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DB555" w14:textId="77777777" w:rsidR="00C51282" w:rsidRPr="00C51282" w:rsidRDefault="00C51282" w:rsidP="00C51282">
      <w:pPr>
        <w:jc w:val="both"/>
        <w:rPr>
          <w:rFonts w:eastAsia="宋体" w:cs="Times New Roman"/>
          <w:b/>
          <w:kern w:val="0"/>
          <w:sz w:val="24"/>
        </w:rPr>
      </w:pPr>
      <w:bookmarkStart w:id="0" w:name="OLE_LINK34"/>
      <w:bookmarkStart w:id="1" w:name="OLE_LINK115"/>
      <w:r w:rsidRPr="00C51282">
        <w:rPr>
          <w:rFonts w:eastAsia="宋体" w:cs="Times New Roman"/>
          <w:b/>
          <w:kern w:val="0"/>
          <w:sz w:val="24"/>
        </w:rPr>
        <w:t xml:space="preserve">Caspase </w:t>
      </w:r>
      <w:bookmarkStart w:id="2" w:name="OLE_LINK204"/>
      <w:r w:rsidRPr="00C51282">
        <w:rPr>
          <w:rFonts w:eastAsia="宋体" w:cs="Times New Roman"/>
          <w:b/>
          <w:kern w:val="0"/>
          <w:sz w:val="24"/>
        </w:rPr>
        <w:t xml:space="preserve">forms double-stranded helical assembly during the type IV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Thoeris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antiviral response</w:t>
      </w:r>
      <w:bookmarkEnd w:id="0"/>
      <w:bookmarkEnd w:id="2"/>
    </w:p>
    <w:bookmarkEnd w:id="1"/>
    <w:p w14:paraId="16824118" w14:textId="77777777" w:rsidR="00C51282" w:rsidRPr="00C51282" w:rsidRDefault="00C51282" w:rsidP="00C51282">
      <w:pPr>
        <w:rPr>
          <w:rFonts w:eastAsia="等线" w:cs="Times New Roman"/>
        </w:rPr>
      </w:pPr>
      <w:r w:rsidRPr="00C51282">
        <w:rPr>
          <w:rFonts w:eastAsia="宋体" w:cs="Times New Roman"/>
          <w:b/>
          <w:kern w:val="0"/>
          <w:sz w:val="24"/>
        </w:rPr>
        <w:t>Linlin Wei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1,7</w:t>
      </w:r>
      <w:r w:rsidRPr="00C51282">
        <w:rPr>
          <w:rFonts w:eastAsia="宋体" w:cs="Times New Roman"/>
          <w:b/>
          <w:kern w:val="0"/>
          <w:sz w:val="24"/>
        </w:rPr>
        <w:t>, Xian Shu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2,7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Wenhe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Wang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3,</w:t>
      </w:r>
      <w:proofErr w:type="gramStart"/>
      <w:r w:rsidRPr="00C51282">
        <w:rPr>
          <w:rFonts w:eastAsia="宋体" w:cs="Times New Roman"/>
          <w:b/>
          <w:kern w:val="0"/>
          <w:sz w:val="24"/>
          <w:vertAlign w:val="superscript"/>
        </w:rPr>
        <w:t>7</w:t>
      </w:r>
      <w:r w:rsidRPr="00C51282">
        <w:rPr>
          <w:rFonts w:eastAsia="宋体" w:cs="Times New Roman" w:hint="eastAsia"/>
          <w:b/>
          <w:kern w:val="0"/>
          <w:sz w:val="24"/>
          <w:vertAlign w:val="superscript"/>
        </w:rPr>
        <w:t>,*</w:t>
      </w:r>
      <w:proofErr w:type="gramEnd"/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Feixue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Li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>, Yue Fan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>, Dong Li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>, Rui Wang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2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Jingfang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Liu</w:t>
      </w:r>
      <w:bookmarkStart w:id="3" w:name="OLE_LINK203"/>
      <w:r w:rsidRPr="00C51282">
        <w:rPr>
          <w:rFonts w:eastAsia="宋体" w:cs="Times New Roman"/>
          <w:b/>
          <w:kern w:val="0"/>
          <w:sz w:val="24"/>
          <w:vertAlign w:val="superscript"/>
        </w:rPr>
        <w:t>4</w:t>
      </w:r>
      <w:bookmarkEnd w:id="3"/>
      <w:r w:rsidRPr="00C51282">
        <w:rPr>
          <w:rFonts w:eastAsia="宋体" w:cs="Times New Roman"/>
          <w:b/>
          <w:kern w:val="0"/>
          <w:sz w:val="24"/>
        </w:rPr>
        <w:t>, Qian Wang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4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Lintong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Jiang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Ludan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He</w:t>
      </w:r>
      <w:bookmarkStart w:id="4" w:name="OLE_LINK145"/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bookmarkEnd w:id="4"/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Shixuan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Duan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Lirui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Zhao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Shouyue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Zhang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2,5</w:t>
      </w:r>
      <w:r w:rsidRPr="00C51282">
        <w:rPr>
          <w:rFonts w:eastAsia="宋体" w:cs="Times New Roman"/>
          <w:b/>
          <w:kern w:val="0"/>
          <w:sz w:val="24"/>
        </w:rPr>
        <w:t xml:space="preserve">, </w:t>
      </w:r>
      <w:proofErr w:type="spellStart"/>
      <w:r w:rsidRPr="00C51282">
        <w:rPr>
          <w:rFonts w:eastAsia="宋体" w:cs="Times New Roman"/>
          <w:b/>
          <w:kern w:val="0"/>
          <w:sz w:val="24"/>
        </w:rPr>
        <w:t>Jinwei</w:t>
      </w:r>
      <w:proofErr w:type="spellEnd"/>
      <w:r w:rsidRPr="00C51282">
        <w:rPr>
          <w:rFonts w:eastAsia="宋体" w:cs="Times New Roman"/>
          <w:b/>
          <w:kern w:val="0"/>
          <w:sz w:val="24"/>
        </w:rPr>
        <w:t xml:space="preserve"> Ren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6</w:t>
      </w:r>
      <w:r w:rsidRPr="00C51282">
        <w:rPr>
          <w:rFonts w:eastAsia="宋体" w:cs="Times New Roman"/>
          <w:b/>
          <w:kern w:val="0"/>
          <w:sz w:val="24"/>
        </w:rPr>
        <w:t>, Yi Zhang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b/>
          <w:kern w:val="0"/>
          <w:sz w:val="24"/>
        </w:rPr>
        <w:t>, Ming Li</w:t>
      </w:r>
      <w:r w:rsidRPr="00C51282">
        <w:rPr>
          <w:rFonts w:eastAsia="宋体" w:cs="Times New Roman"/>
          <w:b/>
          <w:kern w:val="0"/>
          <w:sz w:val="24"/>
          <w:vertAlign w:val="superscript"/>
        </w:rPr>
        <w:t>2,</w:t>
      </w:r>
      <w:proofErr w:type="gramStart"/>
      <w:r w:rsidRPr="00C51282">
        <w:rPr>
          <w:rFonts w:eastAsia="宋体" w:cs="Times New Roman"/>
          <w:b/>
          <w:kern w:val="0"/>
          <w:sz w:val="24"/>
          <w:vertAlign w:val="superscript"/>
        </w:rPr>
        <w:t>5,</w:t>
      </w:r>
      <w:r w:rsidRPr="00C51282">
        <w:rPr>
          <w:rFonts w:eastAsia="宋体" w:cs="Times New Roman"/>
          <w:b/>
          <w:kern w:val="0"/>
          <w:sz w:val="24"/>
        </w:rPr>
        <w:t>*</w:t>
      </w:r>
      <w:proofErr w:type="gramEnd"/>
      <w:r w:rsidRPr="00C51282">
        <w:rPr>
          <w:rFonts w:eastAsia="宋体" w:cs="Times New Roman"/>
          <w:b/>
          <w:kern w:val="0"/>
          <w:sz w:val="24"/>
        </w:rPr>
        <w:t>, Yue Feng</w:t>
      </w:r>
      <w:proofErr w:type="gramStart"/>
      <w:r w:rsidRPr="00C51282">
        <w:rPr>
          <w:rFonts w:eastAsia="宋体" w:cs="Times New Roman"/>
          <w:b/>
          <w:kern w:val="0"/>
          <w:sz w:val="24"/>
          <w:vertAlign w:val="superscript"/>
        </w:rPr>
        <w:t>1,</w:t>
      </w:r>
      <w:r w:rsidRPr="00C51282">
        <w:rPr>
          <w:rFonts w:eastAsia="宋体" w:cs="Times New Roman"/>
          <w:b/>
          <w:kern w:val="0"/>
          <w:sz w:val="24"/>
        </w:rPr>
        <w:t>*</w:t>
      </w:r>
      <w:proofErr w:type="gramEnd"/>
    </w:p>
    <w:p w14:paraId="1E07E693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</w:rPr>
      </w:pPr>
      <w:r w:rsidRPr="00C51282">
        <w:rPr>
          <w:rFonts w:eastAsia="宋体" w:cs="Times New Roman"/>
          <w:kern w:val="0"/>
          <w:sz w:val="24"/>
          <w:vertAlign w:val="superscript"/>
        </w:rPr>
        <w:t>1</w:t>
      </w:r>
      <w:r w:rsidRPr="00C51282">
        <w:rPr>
          <w:rFonts w:eastAsia="宋体" w:cs="Times New Roman"/>
          <w:kern w:val="0"/>
          <w:sz w:val="24"/>
        </w:rPr>
        <w:t xml:space="preserve">State Key Laboratory of Green Biomanufacturing, </w:t>
      </w:r>
      <w:r w:rsidRPr="00C51282">
        <w:rPr>
          <w:rFonts w:eastAsia="宋体" w:cs="Times New Roman"/>
          <w:kern w:val="0"/>
          <w:sz w:val="24"/>
          <w:lang w:val="en-GB"/>
        </w:rPr>
        <w:t>College of Life Science and Technology, Beijing University of Chemical Technology, Beijing, China</w:t>
      </w:r>
    </w:p>
    <w:p w14:paraId="3025595D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vertAlign w:val="superscript"/>
          <w:lang w:val="en-GB"/>
        </w:rPr>
        <w:t>2</w:t>
      </w:r>
      <w:r w:rsidRPr="00C51282">
        <w:rPr>
          <w:rFonts w:eastAsia="宋体" w:cs="Times New Roman"/>
          <w:kern w:val="0"/>
          <w:sz w:val="24"/>
          <w:lang w:val="en-GB"/>
        </w:rPr>
        <w:t>Department of Microbial Physiological &amp; Metabolic Engineering, State Key Laboratory of Microbial Diversity and Innovative Utilization, Institute of Microbiology, Chinese Academy of Sciences, Beijing, China</w:t>
      </w:r>
    </w:p>
    <w:p w14:paraId="23E214F6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vertAlign w:val="superscript"/>
          <w:lang w:val="en-GB"/>
        </w:rPr>
        <w:t>3</w:t>
      </w:r>
      <w:r w:rsidRPr="00C51282">
        <w:rPr>
          <w:rFonts w:eastAsia="宋体" w:cs="Times New Roman"/>
          <w:kern w:val="0"/>
          <w:sz w:val="24"/>
          <w:lang w:val="en-GB"/>
        </w:rPr>
        <w:t xml:space="preserve">Department of Biological Science and Engineering, School of Chemistry and Biological Engineering, University of Science and Technology Beijing, </w:t>
      </w:r>
      <w:bookmarkStart w:id="5" w:name="OLE_LINK205"/>
      <w:r w:rsidRPr="00C51282">
        <w:rPr>
          <w:rFonts w:eastAsia="宋体" w:cs="Times New Roman"/>
          <w:kern w:val="0"/>
          <w:sz w:val="24"/>
          <w:lang w:val="en-GB"/>
        </w:rPr>
        <w:t>Beijing, China</w:t>
      </w:r>
    </w:p>
    <w:bookmarkEnd w:id="5"/>
    <w:p w14:paraId="334AE27B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vertAlign w:val="superscript"/>
        </w:rPr>
        <w:t>4</w:t>
      </w:r>
      <w:r w:rsidRPr="00C51282">
        <w:rPr>
          <w:rFonts w:eastAsia="宋体" w:cs="Times New Roman"/>
          <w:kern w:val="0"/>
          <w:sz w:val="24"/>
          <w:lang w:val="en-GB"/>
        </w:rPr>
        <w:t xml:space="preserve">Institutional </w:t>
      </w:r>
      <w:proofErr w:type="spellStart"/>
      <w:r w:rsidRPr="00C51282">
        <w:rPr>
          <w:rFonts w:eastAsia="宋体" w:cs="Times New Roman"/>
          <w:kern w:val="0"/>
          <w:sz w:val="24"/>
          <w:lang w:val="en-GB"/>
        </w:rPr>
        <w:t>Center</w:t>
      </w:r>
      <w:proofErr w:type="spellEnd"/>
      <w:r w:rsidRPr="00C51282">
        <w:rPr>
          <w:rFonts w:eastAsia="宋体" w:cs="Times New Roman"/>
          <w:kern w:val="0"/>
          <w:sz w:val="24"/>
          <w:lang w:val="en-GB"/>
        </w:rPr>
        <w:t xml:space="preserve"> for Shared Technologies and Facilities of Institute of Microbiology, Chinese Academy of Sciences, Beijing, China</w:t>
      </w:r>
    </w:p>
    <w:p w14:paraId="5ADF5C9A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vertAlign w:val="superscript"/>
        </w:rPr>
        <w:t>5</w:t>
      </w:r>
      <w:r w:rsidRPr="00C51282">
        <w:rPr>
          <w:rFonts w:eastAsia="宋体" w:cs="Times New Roman"/>
          <w:kern w:val="0"/>
          <w:sz w:val="24"/>
          <w:lang w:val="en-GB"/>
        </w:rPr>
        <w:t>College of Life Science, University of Chinese Academy of Sciences, Beijing, China.</w:t>
      </w:r>
    </w:p>
    <w:p w14:paraId="45F06A91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jc w:val="both"/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vertAlign w:val="superscript"/>
          <w:lang w:val="en-GB"/>
        </w:rPr>
        <w:t>6</w:t>
      </w:r>
      <w:r w:rsidRPr="00C51282">
        <w:rPr>
          <w:rFonts w:eastAsia="宋体" w:cs="Times New Roman"/>
          <w:kern w:val="0"/>
          <w:sz w:val="24"/>
          <w:lang w:val="en-GB"/>
        </w:rPr>
        <w:t>State Key Laboratory of Mycology, Institute of Microbiology, Chinese Academy of Sciences, Beijing, China</w:t>
      </w:r>
    </w:p>
    <w:p w14:paraId="333528B9" w14:textId="77777777" w:rsidR="00C51282" w:rsidRPr="00C51282" w:rsidRDefault="00C51282" w:rsidP="00C51282">
      <w:pPr>
        <w:widowControl/>
        <w:adjustRightInd w:val="0"/>
        <w:snapToGrid w:val="0"/>
        <w:spacing w:line="276" w:lineRule="auto"/>
        <w:rPr>
          <w:rFonts w:eastAsia="宋体" w:cs="Times New Roman"/>
          <w:bCs/>
          <w:kern w:val="0"/>
          <w:sz w:val="24"/>
          <w:vertAlign w:val="superscript"/>
        </w:rPr>
      </w:pPr>
      <w:r w:rsidRPr="00C51282">
        <w:rPr>
          <w:rFonts w:eastAsia="宋体" w:cs="Times New Roman"/>
          <w:bCs/>
          <w:kern w:val="0"/>
          <w:sz w:val="24"/>
          <w:vertAlign w:val="superscript"/>
        </w:rPr>
        <w:t>7</w:t>
      </w:r>
      <w:r w:rsidRPr="00C51282">
        <w:rPr>
          <w:rFonts w:eastAsia="宋体" w:cs="Times New Roman"/>
          <w:bCs/>
          <w:kern w:val="0"/>
          <w:sz w:val="24"/>
        </w:rPr>
        <w:t>These authors contributed equally</w:t>
      </w:r>
    </w:p>
    <w:p w14:paraId="19681834" w14:textId="77777777" w:rsidR="00C51282" w:rsidRPr="00C51282" w:rsidRDefault="00C51282" w:rsidP="00C51282">
      <w:pPr>
        <w:rPr>
          <w:rFonts w:eastAsia="宋体" w:cs="Times New Roman"/>
          <w:kern w:val="0"/>
          <w:sz w:val="24"/>
          <w:lang w:val="en-GB"/>
        </w:rPr>
      </w:pPr>
      <w:r w:rsidRPr="00C51282">
        <w:rPr>
          <w:rFonts w:eastAsia="宋体" w:cs="Times New Roman"/>
          <w:kern w:val="0"/>
          <w:sz w:val="24"/>
          <w:lang w:val="en-GB"/>
        </w:rPr>
        <w:t xml:space="preserve">*Correspondence: </w:t>
      </w:r>
      <w:hyperlink r:id="rId6" w:history="1">
        <w:r w:rsidRPr="00C51282">
          <w:rPr>
            <w:rFonts w:eastAsia="宋体" w:cs="Times New Roman"/>
            <w:color w:val="467886"/>
            <w:kern w:val="0"/>
            <w:sz w:val="24"/>
            <w:u w:val="single"/>
          </w:rPr>
          <w:t>fengyue@mail.buct.edu.cn</w:t>
        </w:r>
      </w:hyperlink>
      <w:r w:rsidRPr="00C51282">
        <w:rPr>
          <w:rFonts w:eastAsia="宋体" w:cs="Times New Roman"/>
          <w:kern w:val="0"/>
          <w:sz w:val="24"/>
        </w:rPr>
        <w:t xml:space="preserve"> (Y. F.)</w:t>
      </w:r>
      <w:r w:rsidRPr="00C51282">
        <w:rPr>
          <w:rFonts w:eastAsia="宋体" w:cs="Times New Roman" w:hint="eastAsia"/>
          <w:kern w:val="0"/>
          <w:sz w:val="24"/>
        </w:rPr>
        <w:t xml:space="preserve">; </w:t>
      </w:r>
      <w:hyperlink r:id="rId7" w:history="1">
        <w:r w:rsidRPr="00C51282">
          <w:rPr>
            <w:rFonts w:eastAsia="宋体" w:cs="Times New Roman"/>
            <w:color w:val="467886"/>
            <w:kern w:val="0"/>
            <w:sz w:val="24"/>
            <w:u w:val="single"/>
            <w:lang w:val="en-GB"/>
          </w:rPr>
          <w:t>lim_im@im.ac.cn</w:t>
        </w:r>
      </w:hyperlink>
      <w:r w:rsidRPr="00C51282">
        <w:rPr>
          <w:rFonts w:eastAsia="宋体" w:cs="Times New Roman"/>
          <w:kern w:val="0"/>
          <w:sz w:val="24"/>
          <w:lang w:val="en-GB"/>
        </w:rPr>
        <w:t xml:space="preserve"> (M. L.);</w:t>
      </w:r>
      <w:r w:rsidRPr="00C51282">
        <w:rPr>
          <w:rFonts w:eastAsia="宋体" w:cs="Times New Roman" w:hint="eastAsia"/>
          <w:kern w:val="0"/>
          <w:sz w:val="24"/>
          <w:lang w:val="en-GB"/>
        </w:rPr>
        <w:t xml:space="preserve"> </w:t>
      </w:r>
      <w:hyperlink r:id="rId8" w:history="1">
        <w:r w:rsidRPr="00C51282">
          <w:rPr>
            <w:rFonts w:eastAsia="宋体" w:cs="Times New Roman" w:hint="eastAsia"/>
            <w:color w:val="467886"/>
            <w:kern w:val="0"/>
            <w:sz w:val="24"/>
            <w:u w:val="single"/>
            <w:lang w:val="en-GB"/>
          </w:rPr>
          <w:t>wenhewang@hotmail.com</w:t>
        </w:r>
      </w:hyperlink>
      <w:r w:rsidRPr="00C51282">
        <w:rPr>
          <w:rFonts w:eastAsia="宋体" w:cs="Times New Roman" w:hint="eastAsia"/>
          <w:kern w:val="0"/>
          <w:sz w:val="24"/>
          <w:lang w:val="en-GB"/>
        </w:rPr>
        <w:t xml:space="preserve"> (W.W.)</w:t>
      </w:r>
    </w:p>
    <w:p w14:paraId="497531F2" w14:textId="77777777" w:rsidR="00C51282" w:rsidRPr="00C51282" w:rsidRDefault="00C51282" w:rsidP="00C51282">
      <w:pPr>
        <w:rPr>
          <w:rFonts w:eastAsia="等线" w:cs="Times New Roman"/>
          <w:b/>
          <w:sz w:val="24"/>
          <w:lang w:val="en-GB"/>
        </w:rPr>
      </w:pPr>
    </w:p>
    <w:p w14:paraId="5DA47F56" w14:textId="35F98E59" w:rsidR="00C51282" w:rsidRDefault="00C51282">
      <w:pPr>
        <w:widowControl/>
        <w:rPr>
          <w:rFonts w:cs="Times New Roman"/>
          <w:b/>
          <w:bCs/>
          <w:sz w:val="24"/>
          <w:lang w:val="en-GB"/>
        </w:rPr>
      </w:pPr>
      <w:r>
        <w:rPr>
          <w:rFonts w:cs="Times New Roman"/>
          <w:b/>
          <w:bCs/>
          <w:sz w:val="24"/>
          <w:lang w:val="en-GB"/>
        </w:rPr>
        <w:br w:type="page"/>
      </w:r>
    </w:p>
    <w:p w14:paraId="5834D00C" w14:textId="73D5883A" w:rsidR="000767A5" w:rsidRDefault="000767A5" w:rsidP="000767A5">
      <w:pPr>
        <w:spacing w:after="0" w:line="240" w:lineRule="auto"/>
        <w:jc w:val="both"/>
        <w:rPr>
          <w:rFonts w:cs="Times New Roman"/>
          <w:sz w:val="24"/>
        </w:rPr>
      </w:pPr>
      <w:r w:rsidRPr="000767A5">
        <w:rPr>
          <w:rFonts w:cs="Times New Roman"/>
          <w:sz w:val="24"/>
        </w:rPr>
        <w:lastRenderedPageBreak/>
        <w:t>Supplementary Information includes Supplementary Figures 1–1</w:t>
      </w:r>
      <w:r>
        <w:rPr>
          <w:rFonts w:cs="Times New Roman" w:hint="eastAsia"/>
          <w:sz w:val="24"/>
        </w:rPr>
        <w:t>2</w:t>
      </w:r>
      <w:r w:rsidRPr="000767A5">
        <w:rPr>
          <w:rFonts w:cs="Times New Roman"/>
          <w:sz w:val="24"/>
        </w:rPr>
        <w:t>.</w:t>
      </w:r>
    </w:p>
    <w:p w14:paraId="0BB39D09" w14:textId="77777777" w:rsidR="000767A5" w:rsidRPr="000767A5" w:rsidRDefault="000767A5" w:rsidP="000767A5">
      <w:pPr>
        <w:spacing w:after="0" w:line="240" w:lineRule="auto"/>
        <w:jc w:val="both"/>
        <w:rPr>
          <w:rFonts w:cs="Times New Roman"/>
          <w:sz w:val="24"/>
        </w:rPr>
      </w:pPr>
    </w:p>
    <w:p w14:paraId="51567B3B" w14:textId="35B78CE2" w:rsidR="00BE406C" w:rsidRPr="006052E6" w:rsidRDefault="00BE406C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Figures</w:t>
      </w:r>
    </w:p>
    <w:p w14:paraId="7DC25FF8" w14:textId="5A1EB7D2" w:rsidR="00BE406C" w:rsidRPr="006052E6" w:rsidRDefault="00C00AF0" w:rsidP="00BE406C">
      <w:pPr>
        <w:spacing w:after="0" w:line="240" w:lineRule="auto"/>
        <w:jc w:val="center"/>
        <w:rPr>
          <w:rFonts w:cs="Times New Roman"/>
          <w:b/>
          <w:bCs/>
          <w:sz w:val="24"/>
        </w:rPr>
      </w:pPr>
      <w:r>
        <w:rPr>
          <w:noProof/>
        </w:rPr>
        <w:drawing>
          <wp:inline distT="0" distB="0" distL="0" distR="0" wp14:anchorId="30F17577" wp14:editId="3E9D52FA">
            <wp:extent cx="5918105" cy="7965699"/>
            <wp:effectExtent l="0" t="0" r="6985" b="0"/>
            <wp:docPr id="195153858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895" cy="796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8AF9F" w14:textId="5FE9BEE8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lastRenderedPageBreak/>
        <w:t>Supplementary Fig. S</w:t>
      </w:r>
      <w:r w:rsidR="00BE406C" w:rsidRPr="006052E6">
        <w:rPr>
          <w:rFonts w:cs="Times New Roman"/>
          <w:b/>
          <w:bCs/>
          <w:sz w:val="24"/>
        </w:rPr>
        <w:t xml:space="preserve">1. The evolutionary tree of type IV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systems.</w:t>
      </w:r>
    </w:p>
    <w:p w14:paraId="0DA62A6D" w14:textId="254DC398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 xml:space="preserve">) Phylogenetic tree showing the distribution of type </w:t>
      </w:r>
      <w:proofErr w:type="spellStart"/>
      <w:r w:rsidRPr="006052E6">
        <w:rPr>
          <w:rFonts w:cs="Times New Roman"/>
          <w:sz w:val="24"/>
        </w:rPr>
        <w:t>Thoeris</w:t>
      </w:r>
      <w:proofErr w:type="spellEnd"/>
      <w:r w:rsidRPr="006052E6">
        <w:rPr>
          <w:rFonts w:cs="Times New Roman"/>
          <w:sz w:val="24"/>
        </w:rPr>
        <w:t xml:space="preserve"> systems among a variety of bacteria and archaea, divided by phyla (color-coded), with human caspase-3 included as an outgroup. Variants experimentally characterized in this work and a recent study by Rousset </w:t>
      </w:r>
      <w:r w:rsidRPr="006052E6">
        <w:rPr>
          <w:rFonts w:cs="Times New Roman"/>
          <w:i/>
          <w:iCs/>
          <w:sz w:val="24"/>
        </w:rPr>
        <w:t>et al</w:t>
      </w:r>
      <w:r w:rsidRPr="006052E6">
        <w:rPr>
          <w:rFonts w:cs="Times New Roman"/>
          <w:sz w:val="24"/>
          <w:vertAlign w:val="superscript"/>
        </w:rPr>
        <w:t>22</w:t>
      </w:r>
      <w:r w:rsidRPr="006052E6">
        <w:rPr>
          <w:rFonts w:cs="Times New Roman"/>
          <w:sz w:val="24"/>
        </w:rPr>
        <w:t xml:space="preserve"> are indicated.</w:t>
      </w:r>
    </w:p>
    <w:p w14:paraId="3AB64BE6" w14:textId="3355549E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Genomic contexts of three type IV </w:t>
      </w:r>
      <w:proofErr w:type="spellStart"/>
      <w:r w:rsidRPr="006052E6">
        <w:rPr>
          <w:rFonts w:cs="Times New Roman"/>
          <w:sz w:val="24"/>
        </w:rPr>
        <w:t>Thoeris</w:t>
      </w:r>
      <w:proofErr w:type="spellEnd"/>
      <w:r w:rsidRPr="006052E6">
        <w:rPr>
          <w:rFonts w:cs="Times New Roman"/>
          <w:sz w:val="24"/>
        </w:rPr>
        <w:t xml:space="preserve"> (</w:t>
      </w:r>
      <w:proofErr w:type="spellStart"/>
      <w:r w:rsidRPr="006052E6">
        <w:rPr>
          <w:rFonts w:cs="Times New Roman"/>
          <w:sz w:val="24"/>
        </w:rPr>
        <w:t>AeThoeris</w:t>
      </w:r>
      <w:proofErr w:type="spellEnd"/>
      <w:r w:rsidRPr="006052E6">
        <w:rPr>
          <w:rFonts w:cs="Times New Roman"/>
          <w:sz w:val="24"/>
        </w:rPr>
        <w:t xml:space="preserve">, </w:t>
      </w:r>
      <w:proofErr w:type="spellStart"/>
      <w:r w:rsidRPr="006052E6">
        <w:rPr>
          <w:rFonts w:cs="Times New Roman"/>
          <w:sz w:val="24"/>
        </w:rPr>
        <w:t>NeThoeris</w:t>
      </w:r>
      <w:proofErr w:type="spellEnd"/>
      <w:r w:rsidRPr="006052E6">
        <w:rPr>
          <w:rFonts w:cs="Times New Roman"/>
          <w:sz w:val="24"/>
        </w:rPr>
        <w:t>, and Ec587Thoeris). Genes related to CRISPR function (</w:t>
      </w:r>
      <w:proofErr w:type="spellStart"/>
      <w:r w:rsidRPr="006052E6">
        <w:rPr>
          <w:rFonts w:cs="Times New Roman"/>
          <w:i/>
          <w:iCs/>
          <w:sz w:val="24"/>
        </w:rPr>
        <w:t>cas</w:t>
      </w:r>
      <w:proofErr w:type="spellEnd"/>
      <w:r w:rsidRPr="006052E6">
        <w:rPr>
          <w:rFonts w:cs="Times New Roman"/>
          <w:sz w:val="24"/>
        </w:rPr>
        <w:t>) or phage life cycle are shaded in light orange or light blue, respectively. Light brown and white colors indicate other genes with or without predicted conserved domains, respectively. Each CRISPR-like RNA (</w:t>
      </w:r>
      <w:proofErr w:type="spellStart"/>
      <w:r w:rsidRPr="006052E6">
        <w:rPr>
          <w:rFonts w:cs="Times New Roman"/>
          <w:sz w:val="24"/>
        </w:rPr>
        <w:t>crlRNA</w:t>
      </w:r>
      <w:proofErr w:type="spellEnd"/>
      <w:r w:rsidRPr="006052E6">
        <w:rPr>
          <w:rFonts w:cs="Times New Roman"/>
          <w:sz w:val="24"/>
        </w:rPr>
        <w:t xml:space="preserve">) gene imperfectly matches to its target site within the promoter of </w:t>
      </w:r>
      <w:proofErr w:type="spellStart"/>
      <w:r w:rsidRPr="006052E6">
        <w:rPr>
          <w:rFonts w:cs="Times New Roman"/>
          <w:sz w:val="24"/>
        </w:rPr>
        <w:t>Thoeris</w:t>
      </w:r>
      <w:proofErr w:type="spellEnd"/>
      <w:r w:rsidRPr="006052E6">
        <w:rPr>
          <w:rFonts w:cs="Times New Roman"/>
          <w:sz w:val="24"/>
        </w:rPr>
        <w:t xml:space="preserve"> genes and directs Cas proteins to inhibit their transcription.</w:t>
      </w:r>
    </w:p>
    <w:p w14:paraId="7E8A8826" w14:textId="5BAA3D5E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c</w:t>
      </w:r>
      <w:r w:rsidRPr="006052E6">
        <w:rPr>
          <w:rFonts w:cs="Times New Roman"/>
          <w:sz w:val="24"/>
        </w:rPr>
        <w:t xml:space="preserve"> and </w:t>
      </w:r>
      <w:r w:rsidR="003D3124" w:rsidRPr="006052E6">
        <w:rPr>
          <w:rFonts w:cs="Times New Roman" w:hint="eastAsia"/>
          <w:sz w:val="24"/>
        </w:rPr>
        <w:t>d</w:t>
      </w:r>
      <w:r w:rsidRPr="006052E6">
        <w:rPr>
          <w:rFonts w:cs="Times New Roman"/>
          <w:sz w:val="24"/>
        </w:rPr>
        <w:t xml:space="preserve">) Growth curve of EP02SG-infected or uninfected </w:t>
      </w:r>
      <w:r w:rsidRPr="006052E6">
        <w:rPr>
          <w:rFonts w:cs="Times New Roman"/>
          <w:i/>
          <w:iCs/>
          <w:sz w:val="24"/>
        </w:rPr>
        <w:t>E. coli</w:t>
      </w:r>
      <w:r w:rsidRPr="006052E6">
        <w:rPr>
          <w:rFonts w:cs="Times New Roman"/>
          <w:sz w:val="24"/>
        </w:rPr>
        <w:t xml:space="preserve"> cells that contained a plasmid encoding </w:t>
      </w:r>
      <w:proofErr w:type="spellStart"/>
      <w:r w:rsidRPr="006052E6">
        <w:rPr>
          <w:rFonts w:cs="Times New Roman"/>
          <w:sz w:val="24"/>
        </w:rPr>
        <w:t>AeThoeris</w:t>
      </w:r>
      <w:proofErr w:type="spellEnd"/>
      <w:r w:rsidRPr="006052E6">
        <w:rPr>
          <w:rFonts w:cs="Times New Roman"/>
          <w:sz w:val="24"/>
        </w:rPr>
        <w:t xml:space="preserve"> (C), Ec587Thoeris (D) or the empty vector. Two multiplicities of infection (MOIs, 0.03 and 10) were selected. Error bars (mean ± SD (n = 3)) are colored according to different experimental settings. </w:t>
      </w:r>
    </w:p>
    <w:p w14:paraId="23961297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</w:p>
    <w:p w14:paraId="4F53FD33" w14:textId="117ADFE9" w:rsidR="00BE406C" w:rsidRPr="006052E6" w:rsidRDefault="00460F1E" w:rsidP="00BE406C">
      <w:pPr>
        <w:spacing w:after="0" w:line="240" w:lineRule="auto"/>
        <w:jc w:val="both"/>
        <w:rPr>
          <w:rFonts w:cs="Times New Roman"/>
          <w:sz w:val="24"/>
        </w:rPr>
      </w:pPr>
      <w:r>
        <w:rPr>
          <w:noProof/>
        </w:rPr>
        <w:drawing>
          <wp:inline distT="0" distB="0" distL="0" distR="0" wp14:anchorId="33B3DC0A" wp14:editId="617D57A3">
            <wp:extent cx="6188710" cy="2343150"/>
            <wp:effectExtent l="0" t="0" r="0" b="0"/>
            <wp:docPr id="8416041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57F44" w14:textId="2D011BFC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bookmarkStart w:id="6" w:name="OLE_LINK176"/>
      <w:bookmarkStart w:id="7" w:name="_Hlk214199744"/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>2.</w:t>
      </w:r>
      <w:bookmarkEnd w:id="6"/>
      <w:r w:rsidR="00BE406C" w:rsidRPr="006052E6">
        <w:rPr>
          <w:rFonts w:cs="Times New Roman"/>
          <w:b/>
          <w:bCs/>
          <w:sz w:val="24"/>
        </w:rPr>
        <w:t xml:space="preserve"> Phage major capsid protein (MCP) triggers the Abi-inducing activity of type IV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proofErr w:type="spellEnd"/>
      <w:r w:rsidR="00BE406C" w:rsidRPr="006052E6">
        <w:rPr>
          <w:rFonts w:cs="Times New Roman"/>
          <w:b/>
          <w:bCs/>
          <w:sz w:val="24"/>
        </w:rPr>
        <w:t>.</w:t>
      </w:r>
    </w:p>
    <w:p w14:paraId="0D904992" w14:textId="1E9B6E69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 xml:space="preserve">) Transformation efficiency of </w:t>
      </w:r>
      <w:proofErr w:type="spellStart"/>
      <w:r w:rsidRPr="006052E6">
        <w:rPr>
          <w:rFonts w:cs="Times New Roman"/>
          <w:i/>
          <w:iCs/>
          <w:sz w:val="24"/>
        </w:rPr>
        <w:t>Ae</w:t>
      </w:r>
      <w:r w:rsidRPr="006052E6">
        <w:rPr>
          <w:rFonts w:cs="Times New Roman"/>
          <w:sz w:val="24"/>
        </w:rPr>
        <w:t>Thoeris</w:t>
      </w:r>
      <w:proofErr w:type="spellEnd"/>
      <w:r w:rsidRPr="006052E6">
        <w:rPr>
          <w:rFonts w:cs="Times New Roman"/>
          <w:sz w:val="24"/>
        </w:rPr>
        <w:t xml:space="preserve">-encoding </w:t>
      </w:r>
      <w:r w:rsidRPr="006052E6">
        <w:rPr>
          <w:rFonts w:cs="Times New Roman"/>
          <w:i/>
          <w:iCs/>
          <w:sz w:val="24"/>
        </w:rPr>
        <w:t>E. coli</w:t>
      </w:r>
      <w:r w:rsidRPr="006052E6">
        <w:rPr>
          <w:rFonts w:cs="Times New Roman"/>
          <w:sz w:val="24"/>
        </w:rPr>
        <w:t xml:space="preserve"> </w:t>
      </w:r>
      <w:r w:rsidRPr="006052E6">
        <w:rPr>
          <w:rFonts w:cs="Times New Roman"/>
          <w:bCs/>
          <w:sz w:val="24"/>
        </w:rPr>
        <w:t>BW25113</w:t>
      </w:r>
      <w:r w:rsidRPr="006052E6">
        <w:rPr>
          <w:rFonts w:cs="Times New Roman"/>
          <w:sz w:val="24"/>
        </w:rPr>
        <w:t xml:space="preserve"> cells by plasmids expressing different phage proteins. </w:t>
      </w:r>
    </w:p>
    <w:bookmarkEnd w:id="7"/>
    <w:p w14:paraId="3A3BA11F" w14:textId="3F6CD257" w:rsidR="00BE406C" w:rsidRPr="006052E6" w:rsidRDefault="00460F1E" w:rsidP="00BE406C">
      <w:pPr>
        <w:spacing w:after="0" w:line="240" w:lineRule="auto"/>
        <w:jc w:val="both"/>
        <w:rPr>
          <w:rFonts w:cs="Times New Roman"/>
          <w:sz w:val="24"/>
        </w:rPr>
      </w:pPr>
      <w:r w:rsidRPr="00460F1E">
        <w:rPr>
          <w:rFonts w:cs="Times New Roman"/>
          <w:sz w:val="24"/>
        </w:rPr>
        <w:t xml:space="preserve">(b) Transformation efficiency of E. coli BW25133 cells encoding </w:t>
      </w:r>
      <w:proofErr w:type="spellStart"/>
      <w:r w:rsidRPr="00460F1E">
        <w:rPr>
          <w:rFonts w:cs="Times New Roman"/>
          <w:sz w:val="24"/>
        </w:rPr>
        <w:t>NeThoeris</w:t>
      </w:r>
      <w:proofErr w:type="spellEnd"/>
      <w:r w:rsidRPr="00460F1E">
        <w:rPr>
          <w:rFonts w:cs="Times New Roman"/>
          <w:sz w:val="24"/>
        </w:rPr>
        <w:t xml:space="preserve"> or </w:t>
      </w:r>
      <w:proofErr w:type="spellStart"/>
      <w:r w:rsidRPr="00460F1E">
        <w:rPr>
          <w:rFonts w:cs="Times New Roman"/>
          <w:sz w:val="24"/>
        </w:rPr>
        <w:t>EcThoeris</w:t>
      </w:r>
      <w:proofErr w:type="spellEnd"/>
      <w:r w:rsidRPr="00460F1E">
        <w:rPr>
          <w:rFonts w:cs="Times New Roman"/>
          <w:sz w:val="24"/>
        </w:rPr>
        <w:t xml:space="preserve"> by plasmids expressing the MCP of phage EP02SG. CFU, colony forming units. Data are presented as mean ± SD (n = 3). P values were calculated using a two-sided Student’s t test against the vector control. **** p &lt; 0.0001.</w:t>
      </w:r>
    </w:p>
    <w:p w14:paraId="1CA0E33A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6339EE0D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406E5B97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64BC74CA" w14:textId="4763D740" w:rsidR="00BE406C" w:rsidRPr="006052E6" w:rsidRDefault="00007737" w:rsidP="00BE406C">
      <w:pPr>
        <w:spacing w:after="0" w:line="240" w:lineRule="auto"/>
        <w:rPr>
          <w:rFonts w:cs="Times New Roman"/>
          <w:sz w:val="24"/>
        </w:rPr>
      </w:pPr>
      <w:r w:rsidRPr="006052E6">
        <w:rPr>
          <w:noProof/>
        </w:rPr>
        <w:lastRenderedPageBreak/>
        <w:drawing>
          <wp:inline distT="0" distB="0" distL="0" distR="0" wp14:anchorId="040AF7D6" wp14:editId="39F5632F">
            <wp:extent cx="6188710" cy="7734300"/>
            <wp:effectExtent l="0" t="0" r="2540" b="0"/>
            <wp:docPr id="190245678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9476B" w14:textId="2E0C99DA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>3 Three TIR proteins convert NAD</w:t>
      </w:r>
      <w:r w:rsidR="00BE406C" w:rsidRPr="006052E6">
        <w:rPr>
          <w:rFonts w:cs="Times New Roman"/>
          <w:b/>
          <w:bCs/>
          <w:sz w:val="24"/>
          <w:vertAlign w:val="superscript"/>
        </w:rPr>
        <w:t>+</w:t>
      </w:r>
      <w:r w:rsidR="00BE406C" w:rsidRPr="006052E6">
        <w:rPr>
          <w:rFonts w:cs="Times New Roman"/>
          <w:b/>
          <w:bCs/>
          <w:sz w:val="24"/>
        </w:rPr>
        <w:t xml:space="preserve"> to 1′′-2′ </w:t>
      </w:r>
      <w:proofErr w:type="spellStart"/>
      <w:r w:rsidR="00BE406C" w:rsidRPr="006052E6">
        <w:rPr>
          <w:rFonts w:cs="Times New Roman"/>
          <w:b/>
          <w:bCs/>
          <w:sz w:val="24"/>
        </w:rPr>
        <w:t>gcADPR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</w:t>
      </w:r>
      <w:r w:rsidR="00BE406C" w:rsidRPr="006052E6">
        <w:rPr>
          <w:rFonts w:cs="Times New Roman"/>
          <w:b/>
          <w:bCs/>
          <w:i/>
          <w:iCs/>
          <w:sz w:val="24"/>
        </w:rPr>
        <w:t>in vitro</w:t>
      </w:r>
      <w:r w:rsidR="00BE406C" w:rsidRPr="006052E6">
        <w:rPr>
          <w:rFonts w:cs="Times New Roman"/>
          <w:b/>
          <w:bCs/>
          <w:sz w:val="24"/>
        </w:rPr>
        <w:t xml:space="preserve">, related to </w:t>
      </w:r>
      <w:r w:rsidRPr="006052E6">
        <w:rPr>
          <w:rFonts w:cs="Times New Roman"/>
          <w:b/>
          <w:bCs/>
          <w:sz w:val="24"/>
        </w:rPr>
        <w:t xml:space="preserve">Fig. </w:t>
      </w:r>
      <w:r w:rsidRPr="006052E6">
        <w:rPr>
          <w:rFonts w:cs="Times New Roman" w:hint="eastAsia"/>
          <w:b/>
          <w:bCs/>
          <w:sz w:val="24"/>
        </w:rPr>
        <w:t>2</w:t>
      </w:r>
    </w:p>
    <w:p w14:paraId="2695AC23" w14:textId="34771B9C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>)</w:t>
      </w:r>
      <w:r w:rsidRPr="006052E6">
        <w:rPr>
          <w:rFonts w:cs="Times New Roman"/>
          <w:sz w:val="24"/>
        </w:rPr>
        <w:tab/>
        <w:t>LC-MS analysis of the products of NAD</w:t>
      </w:r>
      <w:r w:rsidRPr="006052E6">
        <w:rPr>
          <w:rFonts w:cs="Times New Roman"/>
          <w:sz w:val="24"/>
          <w:vertAlign w:val="superscript"/>
        </w:rPr>
        <w:t>+</w:t>
      </w:r>
      <w:r w:rsidRPr="006052E6">
        <w:rPr>
          <w:rFonts w:cs="Times New Roman"/>
          <w:sz w:val="24"/>
        </w:rPr>
        <w:t xml:space="preserve"> </w:t>
      </w:r>
      <w:r w:rsidRPr="006052E6">
        <w:rPr>
          <w:rFonts w:cs="Times New Roman"/>
          <w:i/>
          <w:iCs/>
          <w:sz w:val="24"/>
        </w:rPr>
        <w:t>in vitro</w:t>
      </w:r>
      <w:r w:rsidRPr="006052E6">
        <w:rPr>
          <w:rFonts w:cs="Times New Roman"/>
          <w:sz w:val="24"/>
        </w:rPr>
        <w:t xml:space="preserve"> treated by </w:t>
      </w:r>
      <w:proofErr w:type="spellStart"/>
      <w:r w:rsidRPr="006052E6">
        <w:rPr>
          <w:rFonts w:cs="Times New Roman"/>
          <w:sz w:val="24"/>
        </w:rPr>
        <w:t>NeTIR</w:t>
      </w:r>
      <w:proofErr w:type="spellEnd"/>
      <w:r w:rsidRPr="006052E6">
        <w:rPr>
          <w:rFonts w:cs="Times New Roman"/>
          <w:sz w:val="24"/>
        </w:rPr>
        <w:t xml:space="preserve">, </w:t>
      </w:r>
      <w:proofErr w:type="spellStart"/>
      <w:r w:rsidRPr="006052E6">
        <w:rPr>
          <w:rFonts w:cs="Times New Roman"/>
          <w:sz w:val="24"/>
        </w:rPr>
        <w:t>AeTIR</w:t>
      </w:r>
      <w:proofErr w:type="spellEnd"/>
      <w:r w:rsidRPr="006052E6">
        <w:rPr>
          <w:rFonts w:cs="Times New Roman"/>
          <w:sz w:val="24"/>
        </w:rPr>
        <w:t xml:space="preserve"> or </w:t>
      </w:r>
      <w:proofErr w:type="spellStart"/>
      <w:r w:rsidRPr="006052E6">
        <w:rPr>
          <w:rFonts w:cs="Times New Roman"/>
          <w:sz w:val="24"/>
        </w:rPr>
        <w:t>EcTIR</w:t>
      </w:r>
      <w:proofErr w:type="spellEnd"/>
      <w:r w:rsidRPr="006052E6">
        <w:rPr>
          <w:rFonts w:cs="Times New Roman"/>
          <w:sz w:val="24"/>
        </w:rPr>
        <w:t xml:space="preserve"> RN587.</w:t>
      </w:r>
    </w:p>
    <w:p w14:paraId="56F99381" w14:textId="586AFA39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</w:t>
      </w:r>
      <w:r w:rsidRPr="006052E6">
        <w:rPr>
          <w:rFonts w:cs="Times New Roman"/>
          <w:sz w:val="24"/>
          <w:vertAlign w:val="superscript"/>
        </w:rPr>
        <w:t>1</w:t>
      </w:r>
      <w:r w:rsidRPr="006052E6">
        <w:rPr>
          <w:rFonts w:cs="Times New Roman"/>
          <w:sz w:val="24"/>
        </w:rPr>
        <w:t xml:space="preserve">H-NMR of </w:t>
      </w:r>
      <w:proofErr w:type="spellStart"/>
      <w:r w:rsidRPr="006052E6">
        <w:rPr>
          <w:rFonts w:cs="Times New Roman"/>
          <w:sz w:val="24"/>
        </w:rPr>
        <w:t>NeTIR</w:t>
      </w:r>
      <w:proofErr w:type="spellEnd"/>
      <w:r w:rsidRPr="006052E6">
        <w:rPr>
          <w:rFonts w:cs="Times New Roman"/>
          <w:sz w:val="24"/>
        </w:rPr>
        <w:t xml:space="preserve">-derived </w:t>
      </w:r>
      <w:r w:rsidRPr="006052E6">
        <w:rPr>
          <w:rFonts w:cs="Times New Roman"/>
          <w:bCs/>
          <w:sz w:val="24"/>
        </w:rPr>
        <w:t>1′′-2′</w:t>
      </w:r>
      <w:r w:rsidRPr="006052E6">
        <w:rPr>
          <w:rFonts w:cs="Times New Roman"/>
          <w:sz w:val="24"/>
        </w:rPr>
        <w:t xml:space="preserve"> </w:t>
      </w:r>
      <w:proofErr w:type="spellStart"/>
      <w:r w:rsidRPr="006052E6">
        <w:rPr>
          <w:rFonts w:cs="Times New Roman"/>
          <w:sz w:val="24"/>
        </w:rPr>
        <w:t>gcADPR</w:t>
      </w:r>
      <w:proofErr w:type="spellEnd"/>
      <w:r w:rsidRPr="006052E6">
        <w:rPr>
          <w:rFonts w:cs="Times New Roman"/>
          <w:sz w:val="24"/>
        </w:rPr>
        <w:t xml:space="preserve"> in D</w:t>
      </w:r>
      <w:r w:rsidRPr="006052E6">
        <w:rPr>
          <w:rFonts w:cs="Times New Roman"/>
          <w:sz w:val="24"/>
          <w:vertAlign w:val="subscript"/>
        </w:rPr>
        <w:t>2</w:t>
      </w:r>
      <w:r w:rsidRPr="006052E6">
        <w:rPr>
          <w:rFonts w:cs="Times New Roman"/>
          <w:sz w:val="24"/>
        </w:rPr>
        <w:t>O (500 MHz).</w:t>
      </w:r>
    </w:p>
    <w:p w14:paraId="3F9C9F12" w14:textId="1B0E52A6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lastRenderedPageBreak/>
        <w:t>(</w:t>
      </w:r>
      <w:r w:rsidR="003D3124" w:rsidRPr="006052E6">
        <w:rPr>
          <w:rFonts w:cs="Times New Roman" w:hint="eastAsia"/>
          <w:sz w:val="24"/>
        </w:rPr>
        <w:t>c</w:t>
      </w:r>
      <w:r w:rsidRPr="006052E6">
        <w:rPr>
          <w:rFonts w:cs="Times New Roman"/>
          <w:sz w:val="24"/>
        </w:rPr>
        <w:t xml:space="preserve">) </w:t>
      </w:r>
      <w:r w:rsidRPr="006052E6">
        <w:rPr>
          <w:rFonts w:cs="Times New Roman"/>
          <w:sz w:val="24"/>
          <w:vertAlign w:val="superscript"/>
        </w:rPr>
        <w:t>13</w:t>
      </w:r>
      <w:r w:rsidRPr="006052E6">
        <w:rPr>
          <w:rFonts w:cs="Times New Roman"/>
          <w:sz w:val="24"/>
        </w:rPr>
        <w:t>C-NMR</w:t>
      </w:r>
      <w:r w:rsidRPr="006052E6">
        <w:rPr>
          <w:rFonts w:cs="Times New Roman"/>
          <w:b/>
          <w:bCs/>
          <w:sz w:val="24"/>
        </w:rPr>
        <w:t xml:space="preserve"> </w:t>
      </w:r>
      <w:r w:rsidRPr="006052E6">
        <w:rPr>
          <w:rFonts w:cs="Times New Roman"/>
          <w:sz w:val="24"/>
        </w:rPr>
        <w:t xml:space="preserve">of </w:t>
      </w:r>
      <w:proofErr w:type="spellStart"/>
      <w:r w:rsidRPr="006052E6">
        <w:rPr>
          <w:rFonts w:cs="Times New Roman"/>
          <w:sz w:val="24"/>
        </w:rPr>
        <w:t>NeTIR</w:t>
      </w:r>
      <w:proofErr w:type="spellEnd"/>
      <w:r w:rsidRPr="006052E6">
        <w:rPr>
          <w:rFonts w:cs="Times New Roman"/>
          <w:sz w:val="24"/>
        </w:rPr>
        <w:t xml:space="preserve">-derived </w:t>
      </w:r>
      <w:r w:rsidRPr="006052E6">
        <w:rPr>
          <w:rFonts w:cs="Times New Roman"/>
          <w:bCs/>
          <w:sz w:val="24"/>
        </w:rPr>
        <w:t>1′′-2′</w:t>
      </w:r>
      <w:r w:rsidRPr="006052E6">
        <w:rPr>
          <w:rFonts w:cs="Times New Roman"/>
          <w:sz w:val="24"/>
        </w:rPr>
        <w:t xml:space="preserve"> </w:t>
      </w:r>
      <w:proofErr w:type="spellStart"/>
      <w:r w:rsidRPr="006052E6">
        <w:rPr>
          <w:rFonts w:cs="Times New Roman"/>
          <w:sz w:val="24"/>
        </w:rPr>
        <w:t>gcADPR</w:t>
      </w:r>
      <w:proofErr w:type="spellEnd"/>
      <w:r w:rsidRPr="006052E6">
        <w:rPr>
          <w:rFonts w:cs="Times New Roman"/>
          <w:sz w:val="24"/>
        </w:rPr>
        <w:t xml:space="preserve"> in D</w:t>
      </w:r>
      <w:r w:rsidRPr="006052E6">
        <w:rPr>
          <w:rFonts w:cs="Times New Roman"/>
          <w:sz w:val="24"/>
          <w:vertAlign w:val="subscript"/>
        </w:rPr>
        <w:t>2</w:t>
      </w:r>
      <w:r w:rsidRPr="006052E6">
        <w:rPr>
          <w:rFonts w:cs="Times New Roman"/>
          <w:sz w:val="24"/>
        </w:rPr>
        <w:t>O (125 MHz).</w:t>
      </w:r>
    </w:p>
    <w:p w14:paraId="768F3BE5" w14:textId="0F855A0A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d</w:t>
      </w:r>
      <w:r w:rsidRPr="006052E6">
        <w:rPr>
          <w:rFonts w:cs="Times New Roman"/>
          <w:sz w:val="24"/>
        </w:rPr>
        <w:t xml:space="preserve">) </w:t>
      </w:r>
      <w:r w:rsidRPr="006052E6">
        <w:rPr>
          <w:rFonts w:cs="Times New Roman"/>
          <w:sz w:val="24"/>
          <w:vertAlign w:val="superscript"/>
        </w:rPr>
        <w:t>1</w:t>
      </w:r>
      <w:r w:rsidRPr="006052E6">
        <w:rPr>
          <w:rFonts w:cs="Times New Roman"/>
          <w:sz w:val="24"/>
        </w:rPr>
        <w:t>H-</w:t>
      </w:r>
      <w:r w:rsidRPr="006052E6">
        <w:rPr>
          <w:rFonts w:cs="Times New Roman"/>
          <w:sz w:val="24"/>
          <w:vertAlign w:val="superscript"/>
        </w:rPr>
        <w:t>13</w:t>
      </w:r>
      <w:r w:rsidRPr="006052E6">
        <w:rPr>
          <w:rFonts w:cs="Times New Roman"/>
          <w:sz w:val="24"/>
        </w:rPr>
        <w:t xml:space="preserve">C HMBC of </w:t>
      </w:r>
      <w:proofErr w:type="spellStart"/>
      <w:r w:rsidRPr="006052E6">
        <w:rPr>
          <w:rFonts w:cs="Times New Roman"/>
          <w:sz w:val="24"/>
        </w:rPr>
        <w:t>NeTIR</w:t>
      </w:r>
      <w:proofErr w:type="spellEnd"/>
      <w:r w:rsidRPr="006052E6">
        <w:rPr>
          <w:rFonts w:cs="Times New Roman"/>
          <w:sz w:val="24"/>
        </w:rPr>
        <w:t xml:space="preserve">-derived </w:t>
      </w:r>
      <w:r w:rsidRPr="006052E6">
        <w:rPr>
          <w:rFonts w:cs="Times New Roman"/>
          <w:bCs/>
          <w:sz w:val="24"/>
        </w:rPr>
        <w:t>1′′-2′</w:t>
      </w:r>
      <w:r w:rsidRPr="006052E6">
        <w:rPr>
          <w:rFonts w:cs="Times New Roman"/>
          <w:sz w:val="24"/>
        </w:rPr>
        <w:t xml:space="preserve"> </w:t>
      </w:r>
      <w:proofErr w:type="spellStart"/>
      <w:r w:rsidRPr="006052E6">
        <w:rPr>
          <w:rFonts w:cs="Times New Roman"/>
          <w:sz w:val="24"/>
        </w:rPr>
        <w:t>gcADPR</w:t>
      </w:r>
      <w:proofErr w:type="spellEnd"/>
      <w:r w:rsidRPr="006052E6">
        <w:rPr>
          <w:rFonts w:cs="Times New Roman"/>
          <w:sz w:val="24"/>
        </w:rPr>
        <w:t>.</w:t>
      </w:r>
    </w:p>
    <w:p w14:paraId="6FF9AF88" w14:textId="09DBD9CC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e</w:t>
      </w:r>
      <w:r w:rsidRPr="006052E6">
        <w:rPr>
          <w:rFonts w:cs="Times New Roman"/>
          <w:sz w:val="24"/>
        </w:rPr>
        <w:t xml:space="preserve">) </w:t>
      </w:r>
      <w:r w:rsidRPr="006052E6">
        <w:rPr>
          <w:rFonts w:cs="Times New Roman"/>
          <w:sz w:val="24"/>
          <w:vertAlign w:val="superscript"/>
        </w:rPr>
        <w:t>1</w:t>
      </w:r>
      <w:r w:rsidRPr="006052E6">
        <w:rPr>
          <w:rFonts w:cs="Times New Roman"/>
          <w:sz w:val="24"/>
        </w:rPr>
        <w:t>H-</w:t>
      </w:r>
      <w:r w:rsidRPr="006052E6">
        <w:rPr>
          <w:rFonts w:cs="Times New Roman"/>
          <w:sz w:val="24"/>
          <w:vertAlign w:val="superscript"/>
        </w:rPr>
        <w:t>13</w:t>
      </w:r>
      <w:r w:rsidRPr="006052E6">
        <w:rPr>
          <w:rFonts w:cs="Times New Roman"/>
          <w:sz w:val="24"/>
        </w:rPr>
        <w:t xml:space="preserve">C HSQC of </w:t>
      </w:r>
      <w:proofErr w:type="spellStart"/>
      <w:r w:rsidRPr="006052E6">
        <w:rPr>
          <w:rFonts w:cs="Times New Roman"/>
          <w:sz w:val="24"/>
        </w:rPr>
        <w:t>NeTIR</w:t>
      </w:r>
      <w:proofErr w:type="spellEnd"/>
      <w:r w:rsidRPr="006052E6">
        <w:rPr>
          <w:rFonts w:cs="Times New Roman"/>
          <w:sz w:val="24"/>
        </w:rPr>
        <w:t xml:space="preserve">-derived </w:t>
      </w:r>
      <w:r w:rsidRPr="006052E6">
        <w:rPr>
          <w:rFonts w:cs="Times New Roman"/>
          <w:bCs/>
          <w:sz w:val="24"/>
        </w:rPr>
        <w:t>1′′-2′</w:t>
      </w:r>
      <w:r w:rsidRPr="006052E6">
        <w:rPr>
          <w:rFonts w:cs="Times New Roman"/>
          <w:sz w:val="24"/>
        </w:rPr>
        <w:t xml:space="preserve"> </w:t>
      </w:r>
      <w:proofErr w:type="spellStart"/>
      <w:r w:rsidRPr="006052E6">
        <w:rPr>
          <w:rFonts w:cs="Times New Roman"/>
          <w:sz w:val="24"/>
        </w:rPr>
        <w:t>gcADPR</w:t>
      </w:r>
      <w:proofErr w:type="spellEnd"/>
      <w:r w:rsidRPr="006052E6">
        <w:rPr>
          <w:rFonts w:cs="Times New Roman"/>
          <w:sz w:val="24"/>
        </w:rPr>
        <w:t>.</w:t>
      </w:r>
    </w:p>
    <w:p w14:paraId="58CFF19C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3C74DB98" w14:textId="13047C03" w:rsidR="00BE406C" w:rsidRPr="006052E6" w:rsidRDefault="00C00AF0" w:rsidP="00BE406C">
      <w:pPr>
        <w:spacing w:after="0" w:line="240" w:lineRule="auto"/>
        <w:jc w:val="center"/>
        <w:rPr>
          <w:rFonts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89F72C0" wp14:editId="2CE2C74C">
            <wp:extent cx="5179060" cy="8863330"/>
            <wp:effectExtent l="0" t="0" r="0" b="0"/>
            <wp:docPr id="8003253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91B9A" w14:textId="49557616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lastRenderedPageBreak/>
        <w:t>Supplementary Fig. S</w:t>
      </w:r>
      <w:r w:rsidR="00BE406C" w:rsidRPr="006052E6">
        <w:rPr>
          <w:rFonts w:cs="Times New Roman"/>
          <w:b/>
          <w:bCs/>
          <w:sz w:val="24"/>
        </w:rPr>
        <w:t xml:space="preserve">4 </w:t>
      </w:r>
      <w:bookmarkStart w:id="8" w:name="_Hlk214712981"/>
      <w:r w:rsidR="00BE406C" w:rsidRPr="006052E6">
        <w:rPr>
          <w:rFonts w:cs="Times New Roman"/>
          <w:b/>
          <w:bCs/>
          <w:sz w:val="24"/>
        </w:rPr>
        <w:t xml:space="preserve">N7-cADPR is produced by Type IV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bookmarkEnd w:id="8"/>
      <w:proofErr w:type="spellEnd"/>
      <w:r w:rsidR="00BE406C" w:rsidRPr="006052E6">
        <w:rPr>
          <w:rFonts w:cs="Times New Roman"/>
          <w:b/>
          <w:bCs/>
          <w:sz w:val="24"/>
        </w:rPr>
        <w:t>, related to Figure 2</w:t>
      </w:r>
    </w:p>
    <w:p w14:paraId="045DAAF0" w14:textId="77777777" w:rsidR="00C00AF0" w:rsidRDefault="00C00AF0" w:rsidP="00BE406C">
      <w:pPr>
        <w:spacing w:after="0" w:line="240" w:lineRule="auto"/>
        <w:jc w:val="both"/>
        <w:rPr>
          <w:rFonts w:cs="Times New Roman"/>
          <w:sz w:val="24"/>
        </w:rPr>
      </w:pPr>
      <w:bookmarkStart w:id="9" w:name="_Hlk214713020"/>
      <w:r w:rsidRPr="00C00AF0">
        <w:rPr>
          <w:rFonts w:cs="Times New Roman"/>
          <w:sz w:val="24"/>
        </w:rPr>
        <w:t xml:space="preserve">(a) Assessment of nucleotides associated with </w:t>
      </w:r>
      <w:proofErr w:type="spellStart"/>
      <w:r w:rsidRPr="00C00AF0">
        <w:rPr>
          <w:rFonts w:cs="Times New Roman"/>
          <w:sz w:val="24"/>
        </w:rPr>
        <w:t>NeCaspase</w:t>
      </w:r>
      <w:proofErr w:type="spellEnd"/>
      <w:r w:rsidRPr="00C00AF0">
        <w:rPr>
          <w:rFonts w:cs="Times New Roman"/>
          <w:sz w:val="24"/>
        </w:rPr>
        <w:t xml:space="preserve"> after incubation with </w:t>
      </w:r>
      <w:proofErr w:type="spellStart"/>
      <w:r w:rsidRPr="00C00AF0">
        <w:rPr>
          <w:rFonts w:cs="Times New Roman"/>
          <w:sz w:val="24"/>
        </w:rPr>
        <w:t>NeTIR</w:t>
      </w:r>
      <w:proofErr w:type="spellEnd"/>
      <w:r w:rsidRPr="00C00AF0">
        <w:rPr>
          <w:rFonts w:cs="Times New Roman"/>
          <w:sz w:val="24"/>
        </w:rPr>
        <w:t xml:space="preserve"> lysate. </w:t>
      </w:r>
      <w:proofErr w:type="spellStart"/>
      <w:r w:rsidRPr="00C00AF0">
        <w:rPr>
          <w:rFonts w:cs="Times New Roman"/>
          <w:sz w:val="24"/>
        </w:rPr>
        <w:t>NeCaspase</w:t>
      </w:r>
      <w:proofErr w:type="spellEnd"/>
      <w:r w:rsidRPr="00C00AF0">
        <w:rPr>
          <w:rFonts w:cs="Times New Roman"/>
          <w:sz w:val="24"/>
        </w:rPr>
        <w:t xml:space="preserve"> was incubated with </w:t>
      </w:r>
      <w:proofErr w:type="spellStart"/>
      <w:r w:rsidRPr="00C00AF0">
        <w:rPr>
          <w:rFonts w:cs="Times New Roman"/>
          <w:sz w:val="24"/>
        </w:rPr>
        <w:t>NeTIR</w:t>
      </w:r>
      <w:proofErr w:type="spellEnd"/>
      <w:r w:rsidRPr="00C00AF0">
        <w:rPr>
          <w:rFonts w:cs="Times New Roman"/>
          <w:sz w:val="24"/>
        </w:rPr>
        <w:t xml:space="preserve"> lysate, followed by ultrafiltration to remove unbound small molecules. The retained fraction was analyzed by measuring the A260/280 ratio. Data are presented as mean ± SD (n = 3). P values were calculated using a two-sided Student’s t test. *** p &lt; 0.001. </w:t>
      </w:r>
    </w:p>
    <w:p w14:paraId="49306F80" w14:textId="3A525A44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Activation of caspases by molecules released from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 xml:space="preserve"> after protease digestion. After removal of excess small molecules, samples were treated with proteinase K to release bound metabolites, and the resulting filtrates were used to activate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 xml:space="preserve"> and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>. Fluorescence (FU) was monitored over time (minutes) using a fluorogenic peptide substrate.</w:t>
      </w:r>
    </w:p>
    <w:bookmarkEnd w:id="9"/>
    <w:p w14:paraId="62325C89" w14:textId="679F6041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c</w:t>
      </w:r>
      <w:r w:rsidRPr="006052E6">
        <w:rPr>
          <w:rFonts w:cs="Times New Roman"/>
          <w:sz w:val="24"/>
        </w:rPr>
        <w:t>) MS/MS fragmentation patterns of the authentic standards N7-cADPR and 2′-cADPR. Major diagnostic fragment ions are annotated.</w:t>
      </w:r>
    </w:p>
    <w:p w14:paraId="4114E835" w14:textId="683C8383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d</w:t>
      </w:r>
      <w:r w:rsidRPr="006052E6">
        <w:rPr>
          <w:rFonts w:cs="Times New Roman"/>
          <w:sz w:val="24"/>
        </w:rPr>
        <w:t xml:space="preserve">) Extracted ion chromatograms (EICs) of the diagnostic fragment ions (m/z 272.941, 211.003, and 78.847) for N7-cADPR (top), 2′-cADPR (middle), and the metabolite released from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 xml:space="preserve"> following proteinase K digestion (bottom). The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>-released metabolite exhibits identical retention time (0.79 min) and fragment-ion profiles to N7-cADPR but differs from 2′-cADPR (0.84 min), indicating that the released product corresponds to N7-cADPR.</w:t>
      </w:r>
    </w:p>
    <w:p w14:paraId="5A1D1D6F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29FEFF8C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369E57A1" w14:textId="2F384437" w:rsidR="00BE406C" w:rsidRPr="006052E6" w:rsidRDefault="007136C6" w:rsidP="00BE406C">
      <w:pPr>
        <w:spacing w:after="0" w:line="240" w:lineRule="auto"/>
        <w:jc w:val="both"/>
        <w:rPr>
          <w:rFonts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7869BEA" wp14:editId="55081BEB">
            <wp:extent cx="6188710" cy="7074535"/>
            <wp:effectExtent l="0" t="0" r="0" b="0"/>
            <wp:docPr id="4654664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07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4970C" w14:textId="748E39FD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 xml:space="preserve">5 </w:t>
      </w:r>
      <w:bookmarkStart w:id="10" w:name="OLE_LINK103"/>
      <w:r w:rsidR="00BE406C" w:rsidRPr="006052E6">
        <w:rPr>
          <w:rFonts w:cs="Times New Roman"/>
          <w:b/>
          <w:bCs/>
          <w:sz w:val="24"/>
        </w:rPr>
        <w:t xml:space="preserve">Type IV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caspase</w:t>
      </w:r>
      <w:bookmarkEnd w:id="10"/>
      <w:r w:rsidR="00BE406C" w:rsidRPr="006052E6">
        <w:rPr>
          <w:rFonts w:cs="Times New Roman"/>
          <w:b/>
          <w:bCs/>
          <w:sz w:val="24"/>
        </w:rPr>
        <w:t xml:space="preserve"> is activated by N7-cADPR, related to Figure 2</w:t>
      </w:r>
    </w:p>
    <w:p w14:paraId="2673A637" w14:textId="0F53935A" w:rsidR="00BE406C" w:rsidRPr="006052E6" w:rsidRDefault="00BE406C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 xml:space="preserve">)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activity in response to different cyclic nucleotides. Reactions were supplemented with 2 µM of the indicated nucleotides and fluorescence (FU) was monitored over time.</w:t>
      </w:r>
    </w:p>
    <w:p w14:paraId="3DBC5363" w14:textId="416EB28D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>-</w:t>
      </w:r>
      <w:r w:rsidR="003D3124" w:rsidRPr="006052E6">
        <w:rPr>
          <w:rFonts w:cs="Times New Roman" w:hint="eastAsia"/>
          <w:sz w:val="24"/>
        </w:rPr>
        <w:t>g</w:t>
      </w:r>
      <w:r w:rsidRPr="006052E6">
        <w:rPr>
          <w:rFonts w:cs="Times New Roman"/>
          <w:sz w:val="24"/>
        </w:rPr>
        <w:t>) HPLC analysis of caspase and cyclic nucleotide mixtures. Reactions contained 50 µM protein and 25 µM small-molecule ligands, and chromatograms show elution profiles of N7-cADPR and other nucleotides incubated with different caspases.</w:t>
      </w:r>
    </w:p>
    <w:p w14:paraId="7CD7DAC6" w14:textId="4EC4A31D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h</w:t>
      </w:r>
      <w:r w:rsidRPr="006052E6">
        <w:rPr>
          <w:rFonts w:cs="Times New Roman"/>
          <w:sz w:val="24"/>
        </w:rPr>
        <w:t xml:space="preserve">) HPLC analysis of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 xml:space="preserve"> and its CTD with N7-cADPR. Reactions contained 50 µM protein and 25 µM N7-cADPR.</w:t>
      </w:r>
    </w:p>
    <w:p w14:paraId="6E2EE88E" w14:textId="31C54A28" w:rsidR="00CF3EF8" w:rsidRPr="006052E6" w:rsidRDefault="00007737" w:rsidP="00251098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noProof/>
        </w:rPr>
        <w:lastRenderedPageBreak/>
        <w:drawing>
          <wp:inline distT="0" distB="0" distL="0" distR="0" wp14:anchorId="74490FC9" wp14:editId="7E22B383">
            <wp:extent cx="6188710" cy="3151505"/>
            <wp:effectExtent l="0" t="0" r="2540" b="0"/>
            <wp:docPr id="211955753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15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ED851" w14:textId="68B26BD8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bookmarkStart w:id="11" w:name="OLE_LINK177"/>
      <w:bookmarkStart w:id="12" w:name="_Hlk214715244"/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>6</w:t>
      </w:r>
      <w:bookmarkEnd w:id="11"/>
      <w:r w:rsidR="00BE406C" w:rsidRPr="006052E6">
        <w:rPr>
          <w:rFonts w:cs="Times New Roman"/>
          <w:b/>
          <w:bCs/>
          <w:sz w:val="24"/>
        </w:rPr>
        <w:t xml:space="preserve"> Oligomeric states of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caspases</w:t>
      </w:r>
    </w:p>
    <w:p w14:paraId="424D6F32" w14:textId="0AF2A12C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bookmarkStart w:id="13" w:name="_Hlk214715236"/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="006534D3" w:rsidRPr="006052E6">
        <w:rPr>
          <w:rFonts w:cs="Times New Roman" w:hint="eastAsia"/>
          <w:sz w:val="24"/>
        </w:rPr>
        <w:t xml:space="preserve">, </w:t>
      </w:r>
      <w:r w:rsidR="003D3124" w:rsidRPr="006052E6">
        <w:rPr>
          <w:rFonts w:cs="Times New Roman" w:hint="eastAsia"/>
          <w:sz w:val="24"/>
        </w:rPr>
        <w:t>c</w:t>
      </w:r>
      <w:r w:rsidR="006534D3" w:rsidRPr="006052E6">
        <w:rPr>
          <w:rFonts w:cs="Times New Roman" w:hint="eastAsia"/>
          <w:sz w:val="24"/>
        </w:rPr>
        <w:t xml:space="preserve">, </w:t>
      </w:r>
      <w:r w:rsidR="003D3124" w:rsidRPr="006052E6">
        <w:rPr>
          <w:rFonts w:cs="Times New Roman" w:hint="eastAsia"/>
          <w:sz w:val="24"/>
        </w:rPr>
        <w:t>d</w:t>
      </w:r>
      <w:r w:rsidRPr="006052E6">
        <w:rPr>
          <w:rFonts w:cs="Times New Roman"/>
          <w:sz w:val="24"/>
        </w:rPr>
        <w:t xml:space="preserve">) Static light scattering (SLS) analysis of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, its mutant and </w:t>
      </w:r>
      <w:proofErr w:type="spellStart"/>
      <w:r w:rsidRPr="006052E6">
        <w:rPr>
          <w:rFonts w:cs="Times New Roman"/>
          <w:sz w:val="24"/>
        </w:rPr>
        <w:t>NeCaspase</w:t>
      </w:r>
      <w:proofErr w:type="spellEnd"/>
      <w:r w:rsidRPr="006052E6">
        <w:rPr>
          <w:rFonts w:cs="Times New Roman"/>
          <w:sz w:val="24"/>
        </w:rPr>
        <w:t xml:space="preserve"> CTD truncation. The measured molecular masses (72.39 ± 3.10 </w:t>
      </w:r>
      <w:proofErr w:type="spellStart"/>
      <w:r w:rsidRPr="006052E6">
        <w:rPr>
          <w:rFonts w:cs="Times New Roman"/>
          <w:sz w:val="24"/>
        </w:rPr>
        <w:t>kDa</w:t>
      </w:r>
      <w:proofErr w:type="spellEnd"/>
      <w:r w:rsidRPr="006052E6">
        <w:rPr>
          <w:rFonts w:cs="Times New Roman"/>
          <w:sz w:val="24"/>
        </w:rPr>
        <w:t xml:space="preserve"> for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; 39.27 ± 3.15 </w:t>
      </w:r>
      <w:proofErr w:type="spellStart"/>
      <w:r w:rsidRPr="006052E6">
        <w:rPr>
          <w:rFonts w:cs="Times New Roman"/>
          <w:sz w:val="24"/>
        </w:rPr>
        <w:t>kDa</w:t>
      </w:r>
      <w:proofErr w:type="spellEnd"/>
      <w:r w:rsidRPr="006052E6">
        <w:rPr>
          <w:rFonts w:cs="Times New Roman"/>
          <w:sz w:val="24"/>
        </w:rPr>
        <w:t xml:space="preserve"> for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Q201A/Q208A/R209G; and 9.21 ± 0.61 </w:t>
      </w:r>
      <w:proofErr w:type="spellStart"/>
      <w:r w:rsidRPr="006052E6">
        <w:rPr>
          <w:rFonts w:cs="Times New Roman"/>
          <w:sz w:val="24"/>
        </w:rPr>
        <w:t>kDa</w:t>
      </w:r>
      <w:proofErr w:type="spellEnd"/>
      <w:r w:rsidRPr="006052E6">
        <w:rPr>
          <w:rFonts w:cs="Times New Roman"/>
          <w:sz w:val="24"/>
        </w:rPr>
        <w:t xml:space="preserve"> for NeCaspase</w:t>
      </w:r>
      <w:r w:rsidRPr="006052E6">
        <w:rPr>
          <w:rFonts w:cs="Times New Roman"/>
          <w:sz w:val="24"/>
          <w:vertAlign w:val="superscript"/>
        </w:rPr>
        <w:t>232–321</w:t>
      </w:r>
      <w:r w:rsidRPr="006052E6">
        <w:rPr>
          <w:rFonts w:cs="Times New Roman"/>
          <w:sz w:val="24"/>
        </w:rPr>
        <w:t>) are shown relative to the theoretical monomer molecular weights.</w:t>
      </w:r>
      <w:bookmarkEnd w:id="12"/>
      <w:bookmarkEnd w:id="13"/>
      <w:r w:rsidR="006534D3" w:rsidRPr="006052E6">
        <w:rPr>
          <w:rFonts w:cs="Times New Roman" w:hint="eastAsia"/>
          <w:sz w:val="24"/>
        </w:rPr>
        <w:t xml:space="preserve"> The </w:t>
      </w:r>
      <w:proofErr w:type="spellStart"/>
      <w:r w:rsidR="006534D3" w:rsidRPr="006052E6">
        <w:rPr>
          <w:rFonts w:cs="Times New Roman"/>
          <w:sz w:val="24"/>
        </w:rPr>
        <w:t>NeCaspase</w:t>
      </w:r>
      <w:proofErr w:type="spellEnd"/>
      <w:r w:rsidR="006534D3" w:rsidRPr="006052E6">
        <w:rPr>
          <w:rFonts w:cs="Times New Roman"/>
          <w:sz w:val="24"/>
        </w:rPr>
        <w:t xml:space="preserve"> CTD truncation</w:t>
      </w:r>
      <w:r w:rsidR="006534D3" w:rsidRPr="006052E6">
        <w:rPr>
          <w:rFonts w:cs="Times New Roman" w:hint="eastAsia"/>
          <w:sz w:val="24"/>
        </w:rPr>
        <w:t xml:space="preserve"> harbors residues 232-321.</w:t>
      </w:r>
    </w:p>
    <w:p w14:paraId="2722CA1C" w14:textId="6189DC91" w:rsidR="00CE4D19" w:rsidRPr="006052E6" w:rsidRDefault="00CE4D19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 w:hint="eastAsia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 w:hint="eastAsia"/>
          <w:sz w:val="24"/>
        </w:rPr>
        <w:t>)</w:t>
      </w:r>
      <w:r w:rsidR="00AF745F" w:rsidRPr="006052E6">
        <w:rPr>
          <w:rFonts w:cs="Times New Roman" w:hint="eastAsia"/>
          <w:sz w:val="24"/>
        </w:rPr>
        <w:t xml:space="preserve"> </w:t>
      </w:r>
      <w:r w:rsidR="00AF745F" w:rsidRPr="006052E6">
        <w:rPr>
          <w:rFonts w:cs="Times New Roman"/>
          <w:sz w:val="24"/>
        </w:rPr>
        <w:t xml:space="preserve">Negative-stain electron microscopy images of </w:t>
      </w:r>
      <w:r w:rsidR="00AF745F" w:rsidRPr="006052E6">
        <w:rPr>
          <w:rFonts w:cs="Times New Roman" w:hint="eastAsia"/>
          <w:sz w:val="24"/>
        </w:rPr>
        <w:t>p</w:t>
      </w:r>
      <w:r w:rsidR="00AF745F" w:rsidRPr="006052E6">
        <w:rPr>
          <w:rFonts w:cs="Times New Roman"/>
          <w:sz w:val="24"/>
        </w:rPr>
        <w:t xml:space="preserve">urified </w:t>
      </w:r>
      <w:proofErr w:type="spellStart"/>
      <w:r w:rsidR="00AF745F" w:rsidRPr="006052E6">
        <w:rPr>
          <w:rFonts w:cs="Times New Roman" w:hint="eastAsia"/>
          <w:sz w:val="24"/>
        </w:rPr>
        <w:t>PsCaspase</w:t>
      </w:r>
      <w:proofErr w:type="spellEnd"/>
      <w:r w:rsidR="00AF745F" w:rsidRPr="006052E6">
        <w:rPr>
          <w:rFonts w:cs="Times New Roman" w:hint="eastAsia"/>
          <w:sz w:val="24"/>
        </w:rPr>
        <w:t xml:space="preserve"> under different concentrations. </w:t>
      </w:r>
      <w:r w:rsidR="00AF745F" w:rsidRPr="006052E6">
        <w:rPr>
          <w:rFonts w:cs="Times New Roman"/>
          <w:sz w:val="24"/>
        </w:rPr>
        <w:t xml:space="preserve">Scale bars, </w:t>
      </w:r>
      <w:r w:rsidR="00AF745F" w:rsidRPr="006052E6">
        <w:rPr>
          <w:rFonts w:cs="Times New Roman" w:hint="eastAsia"/>
          <w:sz w:val="24"/>
        </w:rPr>
        <w:t>100</w:t>
      </w:r>
      <w:r w:rsidR="00AF745F" w:rsidRPr="006052E6">
        <w:rPr>
          <w:rFonts w:cs="Times New Roman"/>
          <w:sz w:val="24"/>
        </w:rPr>
        <w:t xml:space="preserve"> nm.</w:t>
      </w:r>
    </w:p>
    <w:p w14:paraId="2FAFADDA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01AD5220" w14:textId="00DF969F" w:rsidR="00BE406C" w:rsidRPr="006052E6" w:rsidRDefault="000F14BD" w:rsidP="00BE406C">
      <w:pPr>
        <w:spacing w:after="0" w:line="240" w:lineRule="auto"/>
        <w:jc w:val="center"/>
        <w:rPr>
          <w:rFonts w:cs="Times New Roman"/>
          <w:sz w:val="24"/>
        </w:rPr>
      </w:pPr>
      <w:r w:rsidRPr="006052E6">
        <w:rPr>
          <w:noProof/>
        </w:rPr>
        <w:lastRenderedPageBreak/>
        <w:drawing>
          <wp:inline distT="0" distB="0" distL="0" distR="0" wp14:anchorId="4C77C1D1" wp14:editId="64BFC217">
            <wp:extent cx="5201920" cy="8863330"/>
            <wp:effectExtent l="0" t="0" r="0" b="0"/>
            <wp:docPr id="14649502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92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44580" w14:textId="5970E453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bookmarkStart w:id="14" w:name="OLE_LINK178"/>
      <w:r w:rsidRPr="006052E6">
        <w:rPr>
          <w:rFonts w:cs="Times New Roman"/>
          <w:b/>
          <w:bCs/>
          <w:sz w:val="24"/>
        </w:rPr>
        <w:lastRenderedPageBreak/>
        <w:t>Supplementary Fig. S</w:t>
      </w:r>
      <w:r w:rsidR="00BE406C" w:rsidRPr="006052E6">
        <w:rPr>
          <w:rFonts w:cs="Times New Roman"/>
          <w:b/>
          <w:bCs/>
          <w:sz w:val="24"/>
        </w:rPr>
        <w:t>7</w:t>
      </w:r>
      <w:bookmarkEnd w:id="14"/>
      <w:r w:rsidR="00BE406C" w:rsidRPr="006052E6">
        <w:rPr>
          <w:rFonts w:cs="Times New Roman"/>
          <w:b/>
          <w:bCs/>
          <w:sz w:val="24"/>
        </w:rPr>
        <w:t xml:space="preserve"> Data processing of cryo-EM datasets.</w:t>
      </w:r>
    </w:p>
    <w:p w14:paraId="7D5B4253" w14:textId="32FC83C5" w:rsidR="00BE406C" w:rsidRPr="006052E6" w:rsidRDefault="00BE406C" w:rsidP="00BE406C">
      <w:pPr>
        <w:spacing w:after="0" w:line="240" w:lineRule="auto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 xml:space="preserve">) </w:t>
      </w:r>
      <w:bookmarkStart w:id="15" w:name="_Hlk218536337"/>
      <w:r w:rsidRPr="006052E6">
        <w:rPr>
          <w:rFonts w:cs="Times New Roman"/>
          <w:sz w:val="24"/>
        </w:rPr>
        <w:t xml:space="preserve">Schematic representation of the data processing workflow for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in the apo form</w:t>
      </w:r>
      <w:bookmarkEnd w:id="15"/>
      <w:r w:rsidRPr="006052E6">
        <w:rPr>
          <w:rFonts w:cs="Times New Roman"/>
          <w:sz w:val="24"/>
        </w:rPr>
        <w:t xml:space="preserve">,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in complex with N7-cADPR, and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in complex with N7-cADPR and inhibitor.</w:t>
      </w:r>
    </w:p>
    <w:p w14:paraId="310C609D" w14:textId="1C57F68F" w:rsidR="00BE406C" w:rsidRPr="006052E6" w:rsidRDefault="00BE406C" w:rsidP="00BE406C">
      <w:pPr>
        <w:spacing w:after="0" w:line="240" w:lineRule="auto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Local resolution maps, angular distributions of particles contributing to the final reconstructions, and gold-standard Fourier shell correlation (FSC) curves from the 3D refinement of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in the three respective states.</w:t>
      </w:r>
    </w:p>
    <w:p w14:paraId="42E3479E" w14:textId="759A8531" w:rsidR="00BE406C" w:rsidRPr="006052E6" w:rsidRDefault="00BE406C" w:rsidP="00BE406C">
      <w:pPr>
        <w:spacing w:after="0" w:line="240" w:lineRule="auto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c</w:t>
      </w:r>
      <w:r w:rsidRPr="006052E6">
        <w:rPr>
          <w:rFonts w:cs="Times New Roman"/>
          <w:sz w:val="24"/>
        </w:rPr>
        <w:t xml:space="preserve">) Schematic representation of the data processing workflow, angular distributions of particles contributing to the final reconstructions, and gold-standard Fourier shell correlation (FSC) curves from the 3D refinement for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in the apo paired form.</w:t>
      </w:r>
    </w:p>
    <w:p w14:paraId="243F5769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</w:p>
    <w:p w14:paraId="2D0916E9" w14:textId="67D1FD81" w:rsidR="00BE406C" w:rsidRPr="006052E6" w:rsidRDefault="00007737" w:rsidP="00BE406C">
      <w:pPr>
        <w:spacing w:after="0" w:line="240" w:lineRule="auto"/>
        <w:jc w:val="center"/>
        <w:rPr>
          <w:rFonts w:cs="Times New Roman"/>
          <w:sz w:val="24"/>
        </w:rPr>
      </w:pPr>
      <w:r w:rsidRPr="006052E6">
        <w:rPr>
          <w:noProof/>
        </w:rPr>
        <w:drawing>
          <wp:inline distT="0" distB="0" distL="0" distR="0" wp14:anchorId="5BFF7AE8" wp14:editId="67E461E5">
            <wp:extent cx="6188710" cy="3005455"/>
            <wp:effectExtent l="0" t="0" r="0" b="0"/>
            <wp:docPr id="85210469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00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0B239" w14:textId="43F4A050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 xml:space="preserve">8 Structural comparison of NTD and CTD of </w:t>
      </w:r>
      <w:proofErr w:type="spellStart"/>
      <w:r w:rsidR="00BE406C" w:rsidRPr="006052E6">
        <w:rPr>
          <w:rFonts w:cs="Times New Roman"/>
          <w:b/>
          <w:bCs/>
          <w:sz w:val="24"/>
        </w:rPr>
        <w:t>PsCaspase</w:t>
      </w:r>
      <w:proofErr w:type="spellEnd"/>
    </w:p>
    <w:p w14:paraId="0B821CC9" w14:textId="768CE036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>-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Structural alignment between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NTD and MALT1 (</w:t>
      </w:r>
      <w:bookmarkStart w:id="16" w:name="OLE_LINK179"/>
      <w:r w:rsidRPr="006052E6">
        <w:rPr>
          <w:rFonts w:cs="Times New Roman"/>
          <w:sz w:val="24"/>
        </w:rPr>
        <w:t>PDB code: 7AK0</w:t>
      </w:r>
      <w:bookmarkEnd w:id="16"/>
      <w:r w:rsidRPr="006052E6">
        <w:rPr>
          <w:rFonts w:cs="Times New Roman"/>
          <w:sz w:val="24"/>
        </w:rPr>
        <w:t xml:space="preserve">), and between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CTD dimer and </w:t>
      </w:r>
      <w:proofErr w:type="spellStart"/>
      <w:r w:rsidRPr="006052E6">
        <w:rPr>
          <w:rFonts w:cs="Times New Roman"/>
          <w:sz w:val="24"/>
        </w:rPr>
        <w:t>MarR</w:t>
      </w:r>
      <w:proofErr w:type="spellEnd"/>
      <w:r w:rsidRPr="006052E6">
        <w:rPr>
          <w:rFonts w:cs="Times New Roman"/>
          <w:sz w:val="24"/>
        </w:rPr>
        <w:t xml:space="preserve"> (PDB code: 3VOE). </w:t>
      </w:r>
    </w:p>
    <w:p w14:paraId="199709F6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5265EC05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2B1C6ADD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7C3C5B1A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327FE4D7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</w:p>
    <w:p w14:paraId="576E111A" w14:textId="7F07A1A1" w:rsidR="00BE406C" w:rsidRPr="006052E6" w:rsidRDefault="006052E6" w:rsidP="00BE406C">
      <w:pPr>
        <w:spacing w:after="0" w:line="240" w:lineRule="auto"/>
        <w:jc w:val="both"/>
        <w:rPr>
          <w:rFonts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534FD57D" wp14:editId="2BA86980">
            <wp:extent cx="6188710" cy="7442200"/>
            <wp:effectExtent l="0" t="0" r="0" b="0"/>
            <wp:docPr id="16065237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3095C" w14:textId="158262FE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A8673C" w:rsidRPr="006052E6">
        <w:rPr>
          <w:rFonts w:cs="Times New Roman" w:hint="eastAsia"/>
          <w:b/>
          <w:bCs/>
          <w:sz w:val="24"/>
        </w:rPr>
        <w:t>9</w:t>
      </w:r>
      <w:r w:rsidR="00BE406C" w:rsidRPr="006052E6">
        <w:rPr>
          <w:rFonts w:cs="Times New Roman"/>
          <w:b/>
          <w:bCs/>
          <w:sz w:val="24"/>
        </w:rPr>
        <w:t xml:space="preserve"> Interface within the apo </w:t>
      </w:r>
      <w:proofErr w:type="spellStart"/>
      <w:r w:rsidR="00BE406C" w:rsidRPr="006052E6">
        <w:rPr>
          <w:rFonts w:cs="Times New Roman"/>
          <w:b/>
          <w:bCs/>
          <w:sz w:val="24"/>
        </w:rPr>
        <w:t>PsCaspase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oligomer</w:t>
      </w:r>
    </w:p>
    <w:p w14:paraId="07DACC04" w14:textId="28D3B2C4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>-</w:t>
      </w:r>
      <w:r w:rsidR="003D3124" w:rsidRPr="006052E6">
        <w:rPr>
          <w:rFonts w:cs="Times New Roman" w:hint="eastAsia"/>
          <w:sz w:val="24"/>
        </w:rPr>
        <w:t>e</w:t>
      </w:r>
      <w:r w:rsidRPr="006052E6">
        <w:rPr>
          <w:rFonts w:cs="Times New Roman"/>
          <w:sz w:val="24"/>
        </w:rPr>
        <w:t xml:space="preserve">) Atomic model of the apo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oligomer showing three interacting dimers (</w:t>
      </w:r>
      <w:r w:rsid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>), with detailed interactions shown (</w:t>
      </w:r>
      <w:r w:rsid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>-</w:t>
      </w:r>
      <w:r w:rsidR="006052E6">
        <w:rPr>
          <w:rFonts w:cs="Times New Roman" w:hint="eastAsia"/>
          <w:sz w:val="24"/>
        </w:rPr>
        <w:t>e</w:t>
      </w:r>
      <w:r w:rsidRPr="006052E6">
        <w:rPr>
          <w:rFonts w:cs="Times New Roman"/>
          <w:sz w:val="24"/>
        </w:rPr>
        <w:t>). Hydrogen bonds, non-covalent π interactions, electrostatic interactions are shown as yellow, purple and red dashed lines, respectively.</w:t>
      </w:r>
    </w:p>
    <w:p w14:paraId="6FD174C4" w14:textId="22D2F43A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f</w:t>
      </w:r>
      <w:r w:rsidRPr="006052E6">
        <w:rPr>
          <w:rFonts w:cs="Times New Roman"/>
          <w:sz w:val="24"/>
        </w:rPr>
        <w:t xml:space="preserve">) The same model as in A highlighting the </w:t>
      </w:r>
      <w:bookmarkStart w:id="17" w:name="OLE_LINK202"/>
      <w:r w:rsidRPr="006052E6">
        <w:rPr>
          <w:rFonts w:cs="Times New Roman"/>
          <w:sz w:val="24"/>
        </w:rPr>
        <w:t>L5 loop.</w:t>
      </w:r>
      <w:bookmarkEnd w:id="17"/>
      <w:r w:rsidRPr="006052E6">
        <w:rPr>
          <w:rFonts w:cs="Times New Roman"/>
          <w:sz w:val="24"/>
        </w:rPr>
        <w:t xml:space="preserve"> </w:t>
      </w:r>
    </w:p>
    <w:p w14:paraId="51796FB3" w14:textId="11F00EC5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3D3124" w:rsidRPr="006052E6">
        <w:rPr>
          <w:rFonts w:cs="Times New Roman" w:hint="eastAsia"/>
          <w:sz w:val="24"/>
        </w:rPr>
        <w:t>g</w:t>
      </w:r>
      <w:r w:rsidRPr="006052E6">
        <w:rPr>
          <w:rFonts w:cs="Times New Roman"/>
          <w:sz w:val="24"/>
        </w:rPr>
        <w:t xml:space="preserve">) Structural alignment of open and closed form of apo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dimer highlighting the L5 loop. </w:t>
      </w:r>
    </w:p>
    <w:p w14:paraId="3ABF0077" w14:textId="79FF51A4" w:rsidR="00BE406C" w:rsidRPr="006052E6" w:rsidRDefault="007136C6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>
        <w:rPr>
          <w:noProof/>
        </w:rPr>
        <w:lastRenderedPageBreak/>
        <w:drawing>
          <wp:inline distT="0" distB="0" distL="0" distR="0" wp14:anchorId="427D4406" wp14:editId="59F823A5">
            <wp:extent cx="6188710" cy="2722880"/>
            <wp:effectExtent l="0" t="0" r="0" b="0"/>
            <wp:docPr id="21074155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4B3ED" w14:textId="417349CC" w:rsidR="00A100DD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A100DD" w:rsidRPr="006052E6">
        <w:rPr>
          <w:rFonts w:cs="Times New Roman" w:hint="eastAsia"/>
          <w:b/>
          <w:bCs/>
          <w:sz w:val="24"/>
        </w:rPr>
        <w:t xml:space="preserve">10 </w:t>
      </w:r>
      <w:r w:rsidR="00B0216E" w:rsidRPr="006052E6">
        <w:rPr>
          <w:rFonts w:cs="Times New Roman"/>
          <w:b/>
          <w:bCs/>
          <w:sz w:val="24"/>
        </w:rPr>
        <w:t>N7-cADPR-induced filament formation</w:t>
      </w:r>
    </w:p>
    <w:p w14:paraId="63C2BCDA" w14:textId="7EE2F3B8" w:rsidR="00A100DD" w:rsidRPr="006052E6" w:rsidRDefault="00B0216E" w:rsidP="00A100DD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 w:hint="eastAsia"/>
          <w:sz w:val="24"/>
        </w:rPr>
        <w:t>(</w:t>
      </w:r>
      <w:r w:rsidR="003D3124" w:rsidRPr="006052E6">
        <w:rPr>
          <w:rFonts w:cs="Times New Roman" w:hint="eastAsia"/>
          <w:sz w:val="24"/>
        </w:rPr>
        <w:t>a</w:t>
      </w:r>
      <w:r w:rsidRPr="006052E6">
        <w:rPr>
          <w:rFonts w:cs="Times New Roman" w:hint="eastAsia"/>
          <w:sz w:val="24"/>
        </w:rPr>
        <w:t>) Negative-stain EM image of l</w:t>
      </w:r>
      <w:r w:rsidR="00A100DD" w:rsidRPr="006052E6">
        <w:rPr>
          <w:rFonts w:cs="Times New Roman"/>
          <w:sz w:val="24"/>
        </w:rPr>
        <w:t xml:space="preserve">ysates of E. coli expressing </w:t>
      </w:r>
      <w:r w:rsidRPr="006052E6">
        <w:rPr>
          <w:rFonts w:cs="Times New Roman" w:hint="eastAsia"/>
          <w:sz w:val="24"/>
        </w:rPr>
        <w:t xml:space="preserve">the type IV </w:t>
      </w:r>
      <w:proofErr w:type="spellStart"/>
      <w:r w:rsidR="00A100DD" w:rsidRPr="006052E6">
        <w:rPr>
          <w:rFonts w:cs="Times New Roman"/>
          <w:sz w:val="24"/>
        </w:rPr>
        <w:t>Thoeris</w:t>
      </w:r>
      <w:proofErr w:type="spellEnd"/>
      <w:r w:rsidR="00A100DD" w:rsidRPr="006052E6">
        <w:rPr>
          <w:rFonts w:cs="Times New Roman"/>
          <w:sz w:val="24"/>
        </w:rPr>
        <w:t xml:space="preserve"> </w:t>
      </w:r>
      <w:r w:rsidRPr="006052E6">
        <w:rPr>
          <w:rFonts w:cs="Times New Roman" w:hint="eastAsia"/>
          <w:sz w:val="24"/>
        </w:rPr>
        <w:t xml:space="preserve">system from </w:t>
      </w:r>
      <w:r w:rsidRPr="006052E6">
        <w:rPr>
          <w:rFonts w:cs="Times New Roman"/>
          <w:i/>
          <w:iCs/>
          <w:sz w:val="24"/>
        </w:rPr>
        <w:t>Pseudomonas</w:t>
      </w:r>
      <w:r w:rsidRPr="006052E6">
        <w:rPr>
          <w:rFonts w:cs="Times New Roman"/>
          <w:sz w:val="24"/>
        </w:rPr>
        <w:t xml:space="preserve"> sp. 1-7</w:t>
      </w:r>
      <w:r w:rsidRPr="006052E6">
        <w:rPr>
          <w:rFonts w:cs="Times New Roman" w:hint="eastAsia"/>
          <w:sz w:val="24"/>
        </w:rPr>
        <w:t xml:space="preserve"> with or without T6 infection.</w:t>
      </w:r>
      <w:r w:rsidR="00251098" w:rsidRPr="006052E6">
        <w:rPr>
          <w:rFonts w:cs="Times New Roman" w:hint="eastAsia"/>
          <w:sz w:val="24"/>
        </w:rPr>
        <w:t xml:space="preserve"> </w:t>
      </w:r>
      <w:r w:rsidR="000B04DA" w:rsidRPr="006052E6">
        <w:rPr>
          <w:rFonts w:cs="Times New Roman"/>
          <w:sz w:val="24"/>
        </w:rPr>
        <w:t xml:space="preserve">The scale bars are 5 </w:t>
      </w:r>
      <w:proofErr w:type="spellStart"/>
      <w:r w:rsidR="000B04DA" w:rsidRPr="006052E6">
        <w:rPr>
          <w:rFonts w:cs="Times New Roman"/>
          <w:sz w:val="24"/>
        </w:rPr>
        <w:t>μm</w:t>
      </w:r>
      <w:proofErr w:type="spellEnd"/>
      <w:r w:rsidR="000B04DA" w:rsidRPr="006052E6">
        <w:rPr>
          <w:rFonts w:cs="Times New Roman"/>
          <w:sz w:val="24"/>
        </w:rPr>
        <w:t xml:space="preserve"> and 100 nm, respectively.</w:t>
      </w:r>
    </w:p>
    <w:p w14:paraId="5F1815EB" w14:textId="63ACC72A" w:rsidR="00A100DD" w:rsidRPr="006052E6" w:rsidRDefault="00B0216E" w:rsidP="00A100DD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 w:hint="eastAsia"/>
          <w:sz w:val="24"/>
        </w:rPr>
        <w:t>(</w:t>
      </w:r>
      <w:r w:rsidR="003D3124" w:rsidRPr="006052E6">
        <w:rPr>
          <w:rFonts w:cs="Times New Roman" w:hint="eastAsia"/>
          <w:sz w:val="24"/>
        </w:rPr>
        <w:t>b</w:t>
      </w:r>
      <w:r w:rsidRPr="006052E6">
        <w:rPr>
          <w:rFonts w:cs="Times New Roman" w:hint="eastAsia"/>
          <w:sz w:val="24"/>
        </w:rPr>
        <w:t xml:space="preserve">) </w:t>
      </w:r>
      <w:r w:rsidR="00A100DD" w:rsidRPr="006052E6">
        <w:rPr>
          <w:rFonts w:cs="Times New Roman"/>
          <w:sz w:val="24"/>
        </w:rPr>
        <w:t xml:space="preserve">Activity assay of the lysates of </w:t>
      </w:r>
      <w:r w:rsidR="00A100DD" w:rsidRPr="006052E6">
        <w:rPr>
          <w:rFonts w:cs="Times New Roman"/>
          <w:i/>
          <w:iCs/>
          <w:sz w:val="24"/>
        </w:rPr>
        <w:t>E. coli</w:t>
      </w:r>
      <w:r w:rsidR="00A100DD" w:rsidRPr="006052E6">
        <w:rPr>
          <w:rFonts w:cs="Times New Roman"/>
          <w:sz w:val="24"/>
        </w:rPr>
        <w:t xml:space="preserve"> cells expressing different plasmids</w:t>
      </w:r>
      <w:r w:rsidRPr="006052E6">
        <w:rPr>
          <w:rFonts w:cs="Times New Roman" w:hint="eastAsia"/>
          <w:sz w:val="24"/>
        </w:rPr>
        <w:t xml:space="preserve">. </w:t>
      </w:r>
      <w:r w:rsidR="00A100DD" w:rsidRPr="006052E6">
        <w:rPr>
          <w:rFonts w:cs="Times New Roman"/>
          <w:sz w:val="24"/>
        </w:rPr>
        <w:t>Fluorescent caspase activity assays were carried out in a 100 µL reaction mixture containing 25 mM Tris-HCl (pH 7.4), 100 mM NaCl and 1 mM DTT. Each reaction contained 20 µM AMC-IVINQR substrate and 2 µL cell lysate. “+T6” indicates the lysate of cells infected by T6 phage</w:t>
      </w:r>
      <w:r w:rsidRPr="006052E6">
        <w:rPr>
          <w:rFonts w:cs="Times New Roman" w:hint="eastAsia"/>
          <w:sz w:val="24"/>
        </w:rPr>
        <w:t xml:space="preserve"> before </w:t>
      </w:r>
      <w:r w:rsidR="00035420" w:rsidRPr="006052E6">
        <w:rPr>
          <w:rFonts w:cs="Times New Roman" w:hint="eastAsia"/>
          <w:sz w:val="24"/>
        </w:rPr>
        <w:t>sonication</w:t>
      </w:r>
      <w:r w:rsidR="00A100DD" w:rsidRPr="006052E6">
        <w:rPr>
          <w:rFonts w:cs="Times New Roman"/>
          <w:sz w:val="24"/>
        </w:rPr>
        <w:t>.</w:t>
      </w:r>
      <w:r w:rsidR="00251098" w:rsidRPr="006052E6">
        <w:rPr>
          <w:rFonts w:cs="Times New Roman" w:hint="eastAsia"/>
          <w:sz w:val="24"/>
        </w:rPr>
        <w:t xml:space="preserve"> </w:t>
      </w:r>
    </w:p>
    <w:p w14:paraId="2C18BDAC" w14:textId="766170B1" w:rsidR="002E744A" w:rsidRPr="006052E6" w:rsidRDefault="002E744A" w:rsidP="002E744A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 w:hint="eastAsia"/>
          <w:sz w:val="24"/>
        </w:rPr>
        <w:t>(</w:t>
      </w:r>
      <w:r w:rsidR="003D3124" w:rsidRPr="006052E6">
        <w:rPr>
          <w:rFonts w:cs="Times New Roman" w:hint="eastAsia"/>
          <w:sz w:val="24"/>
        </w:rPr>
        <w:t>c</w:t>
      </w:r>
      <w:r w:rsidRPr="006052E6">
        <w:rPr>
          <w:rFonts w:cs="Times New Roman" w:hint="eastAsia"/>
          <w:sz w:val="24"/>
        </w:rPr>
        <w:t xml:space="preserve">) </w:t>
      </w:r>
      <w:r w:rsidRPr="006052E6">
        <w:rPr>
          <w:rFonts w:cs="Times New Roman"/>
          <w:sz w:val="24"/>
        </w:rPr>
        <w:t>Time-dependent incubation of apo-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with N7-cADPR </w:t>
      </w:r>
      <w:r w:rsidRPr="006052E6">
        <w:rPr>
          <w:rFonts w:cs="Times New Roman"/>
          <w:i/>
          <w:iCs/>
          <w:sz w:val="24"/>
        </w:rPr>
        <w:t>in vitro</w:t>
      </w:r>
      <w:r w:rsidRPr="006052E6">
        <w:rPr>
          <w:rFonts w:cs="Times New Roman" w:hint="eastAsia"/>
          <w:sz w:val="24"/>
        </w:rPr>
        <w:t xml:space="preserve">. </w:t>
      </w:r>
      <w:r w:rsidRPr="006052E6">
        <w:rPr>
          <w:rFonts w:cs="Times New Roman"/>
          <w:sz w:val="24"/>
        </w:rPr>
        <w:t xml:space="preserve">Purified 0.68 </w:t>
      </w:r>
      <w:proofErr w:type="spellStart"/>
      <w:r w:rsidRPr="006052E6">
        <w:rPr>
          <w:rFonts w:cs="Times New Roman"/>
          <w:sz w:val="24"/>
        </w:rPr>
        <w:t>μM</w:t>
      </w:r>
      <w:proofErr w:type="spellEnd"/>
      <w:r w:rsidRPr="006052E6">
        <w:rPr>
          <w:rFonts w:cs="Times New Roman"/>
          <w:sz w:val="24"/>
        </w:rPr>
        <w:t xml:space="preserve"> apo-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was incubated with 3.4 </w:t>
      </w:r>
      <w:proofErr w:type="spellStart"/>
      <w:r w:rsidRPr="006052E6">
        <w:rPr>
          <w:rFonts w:cs="Times New Roman"/>
          <w:sz w:val="24"/>
        </w:rPr>
        <w:t>μM</w:t>
      </w:r>
      <w:proofErr w:type="spellEnd"/>
      <w:r w:rsidRPr="006052E6">
        <w:rPr>
          <w:rFonts w:cs="Times New Roman"/>
          <w:sz w:val="24"/>
        </w:rPr>
        <w:t xml:space="preserve"> N7-cADPR over time. The incubation time is shown under the image of negative staining EM, respectively.</w:t>
      </w:r>
      <w:r w:rsidR="00251098" w:rsidRPr="006052E6">
        <w:rPr>
          <w:rFonts w:cs="Times New Roman" w:hint="eastAsia"/>
          <w:sz w:val="24"/>
        </w:rPr>
        <w:t xml:space="preserve"> </w:t>
      </w:r>
      <w:r w:rsidR="000B04DA" w:rsidRPr="006052E6">
        <w:rPr>
          <w:rFonts w:cs="Times New Roman"/>
          <w:sz w:val="24"/>
        </w:rPr>
        <w:t>The scale bars are 100 nm.</w:t>
      </w:r>
    </w:p>
    <w:p w14:paraId="76C79BA7" w14:textId="77777777" w:rsidR="00035420" w:rsidRPr="006052E6" w:rsidRDefault="00035420" w:rsidP="00A100DD">
      <w:pPr>
        <w:spacing w:after="0" w:line="240" w:lineRule="auto"/>
        <w:jc w:val="both"/>
        <w:rPr>
          <w:rFonts w:cs="Times New Roman"/>
          <w:sz w:val="24"/>
        </w:rPr>
      </w:pPr>
    </w:p>
    <w:p w14:paraId="06C05C71" w14:textId="4F43A80D" w:rsidR="00A8673C" w:rsidRPr="006052E6" w:rsidRDefault="00007737" w:rsidP="00A8673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noProof/>
        </w:rPr>
        <w:drawing>
          <wp:inline distT="0" distB="0" distL="0" distR="0" wp14:anchorId="73D44DA4" wp14:editId="533D244B">
            <wp:extent cx="6188710" cy="2444750"/>
            <wp:effectExtent l="0" t="0" r="0" b="0"/>
            <wp:docPr id="62329647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70277" w14:textId="49F254C7" w:rsidR="00A8673C" w:rsidRPr="006052E6" w:rsidRDefault="00D12820" w:rsidP="00A8673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A8673C" w:rsidRPr="006052E6">
        <w:rPr>
          <w:rFonts w:cs="Times New Roman" w:hint="eastAsia"/>
          <w:b/>
          <w:bCs/>
          <w:sz w:val="24"/>
        </w:rPr>
        <w:t>1</w:t>
      </w:r>
      <w:r w:rsidR="002A7E80" w:rsidRPr="006052E6">
        <w:rPr>
          <w:rFonts w:cs="Times New Roman" w:hint="eastAsia"/>
          <w:b/>
          <w:bCs/>
          <w:sz w:val="24"/>
        </w:rPr>
        <w:t>1</w:t>
      </w:r>
      <w:r w:rsidR="00A8673C" w:rsidRPr="006052E6">
        <w:rPr>
          <w:rFonts w:cs="Times New Roman"/>
          <w:b/>
          <w:bCs/>
          <w:sz w:val="24"/>
        </w:rPr>
        <w:t xml:space="preserve"> Sequence alignment of </w:t>
      </w:r>
      <w:proofErr w:type="spellStart"/>
      <w:r w:rsidR="00A8673C" w:rsidRPr="006052E6">
        <w:rPr>
          <w:rFonts w:cs="Times New Roman"/>
          <w:b/>
          <w:bCs/>
          <w:sz w:val="24"/>
        </w:rPr>
        <w:t>Thoeris</w:t>
      </w:r>
      <w:proofErr w:type="spellEnd"/>
      <w:r w:rsidR="00A8673C" w:rsidRPr="006052E6">
        <w:rPr>
          <w:rFonts w:cs="Times New Roman"/>
          <w:b/>
          <w:bCs/>
          <w:sz w:val="24"/>
        </w:rPr>
        <w:t xml:space="preserve"> caspase family members</w:t>
      </w:r>
    </w:p>
    <w:p w14:paraId="4E165789" w14:textId="440F4F8A" w:rsidR="00A8673C" w:rsidRPr="006052E6" w:rsidRDefault="00A8673C" w:rsidP="00A8673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 xml:space="preserve">Residues with 100%, over 80% and over 60% identity are shaded in dark blue, pink and cyan, respectively. Secondary structural elements of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are shown above the sequences. Residues involved in N7-cADPR binding are marked with red circles. </w:t>
      </w:r>
      <w:r w:rsidR="00E54635" w:rsidRPr="006052E6">
        <w:rPr>
          <w:rFonts w:cs="Times New Roman" w:hint="eastAsia"/>
          <w:sz w:val="24"/>
        </w:rPr>
        <w:t xml:space="preserve">Residues involved in N7-cADPR binding, dimerization, axial interaction, radial interaction and substrate binding are marked with triangles colored as shown in </w:t>
      </w:r>
      <w:r w:rsidR="00E54635" w:rsidRPr="006052E6">
        <w:rPr>
          <w:rFonts w:cs="Times New Roman"/>
          <w:sz w:val="24"/>
        </w:rPr>
        <w:t>the</w:t>
      </w:r>
      <w:r w:rsidR="00E54635" w:rsidRPr="006052E6">
        <w:rPr>
          <w:rFonts w:cs="Times New Roman" w:hint="eastAsia"/>
          <w:sz w:val="24"/>
        </w:rPr>
        <w:t xml:space="preserve"> </w:t>
      </w:r>
      <w:r w:rsidR="00D377F3" w:rsidRPr="006052E6">
        <w:rPr>
          <w:rFonts w:cs="Times New Roman" w:hint="eastAsia"/>
          <w:sz w:val="24"/>
        </w:rPr>
        <w:t xml:space="preserve">legend below the alignment. </w:t>
      </w:r>
    </w:p>
    <w:p w14:paraId="4C81B849" w14:textId="77777777" w:rsidR="00BE406C" w:rsidRPr="006052E6" w:rsidRDefault="00BE406C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</w:p>
    <w:p w14:paraId="2787A74E" w14:textId="0B1B1310" w:rsidR="00BE406C" w:rsidRPr="006052E6" w:rsidRDefault="00007737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noProof/>
        </w:rPr>
        <w:drawing>
          <wp:inline distT="0" distB="0" distL="0" distR="0" wp14:anchorId="6BD3DA6A" wp14:editId="786C7733">
            <wp:extent cx="6188710" cy="2698750"/>
            <wp:effectExtent l="0" t="0" r="0" b="6350"/>
            <wp:docPr id="159828987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A2C90" w14:textId="732E70D7" w:rsidR="00BE406C" w:rsidRPr="006052E6" w:rsidRDefault="003D3124" w:rsidP="00BE406C">
      <w:pPr>
        <w:spacing w:after="0" w:line="240" w:lineRule="auto"/>
        <w:jc w:val="both"/>
        <w:rPr>
          <w:rFonts w:cs="Times New Roman"/>
          <w:b/>
          <w:bCs/>
          <w:sz w:val="24"/>
        </w:rPr>
      </w:pPr>
      <w:r w:rsidRPr="006052E6">
        <w:rPr>
          <w:rFonts w:cs="Times New Roman"/>
          <w:b/>
          <w:bCs/>
          <w:sz w:val="24"/>
        </w:rPr>
        <w:t>Supplementary Fig. S</w:t>
      </w:r>
      <w:r w:rsidR="00BE406C" w:rsidRPr="006052E6">
        <w:rPr>
          <w:rFonts w:cs="Times New Roman"/>
          <w:b/>
          <w:bCs/>
          <w:sz w:val="24"/>
        </w:rPr>
        <w:t>1</w:t>
      </w:r>
      <w:r w:rsidR="002A7E80" w:rsidRPr="006052E6">
        <w:rPr>
          <w:rFonts w:cs="Times New Roman" w:hint="eastAsia"/>
          <w:b/>
          <w:bCs/>
          <w:sz w:val="24"/>
        </w:rPr>
        <w:t>2</w:t>
      </w:r>
      <w:r w:rsidR="00BE406C" w:rsidRPr="006052E6">
        <w:rPr>
          <w:rFonts w:cs="Times New Roman"/>
          <w:b/>
          <w:bCs/>
          <w:sz w:val="24"/>
        </w:rPr>
        <w:t xml:space="preserve"> Similarity between a plant protein and the IV </w:t>
      </w:r>
      <w:proofErr w:type="spellStart"/>
      <w:r w:rsidR="00BE406C" w:rsidRPr="006052E6">
        <w:rPr>
          <w:rFonts w:cs="Times New Roman"/>
          <w:b/>
          <w:bCs/>
          <w:sz w:val="24"/>
        </w:rPr>
        <w:t>Thoeris</w:t>
      </w:r>
      <w:proofErr w:type="spellEnd"/>
      <w:r w:rsidR="00BE406C" w:rsidRPr="006052E6">
        <w:rPr>
          <w:rFonts w:cs="Times New Roman"/>
          <w:b/>
          <w:bCs/>
          <w:sz w:val="24"/>
        </w:rPr>
        <w:t xml:space="preserve"> system</w:t>
      </w:r>
    </w:p>
    <w:p w14:paraId="5EFC3FE4" w14:textId="57ABCFE1" w:rsidR="00BE406C" w:rsidRPr="006052E6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D12820" w:rsidRPr="006052E6">
        <w:rPr>
          <w:rFonts w:cs="Times New Roman" w:hint="eastAsia"/>
          <w:sz w:val="24"/>
        </w:rPr>
        <w:t>a</w:t>
      </w:r>
      <w:r w:rsidRPr="006052E6">
        <w:rPr>
          <w:rFonts w:cs="Times New Roman"/>
          <w:sz w:val="24"/>
        </w:rPr>
        <w:t xml:space="preserve">) Domain organization and predicted structure of a plant caspase-like protease fused with TIR and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CTD-like domain. Predicted structure of PsTIR. The predicted structures are colored by </w:t>
      </w:r>
      <w:proofErr w:type="spellStart"/>
      <w:r w:rsidRPr="006052E6">
        <w:rPr>
          <w:rFonts w:cs="Times New Roman"/>
          <w:sz w:val="24"/>
        </w:rPr>
        <w:t>plDDT</w:t>
      </w:r>
      <w:proofErr w:type="spellEnd"/>
      <w:r w:rsidRPr="006052E6">
        <w:rPr>
          <w:rFonts w:cs="Times New Roman"/>
          <w:sz w:val="24"/>
        </w:rPr>
        <w:t>.</w:t>
      </w:r>
    </w:p>
    <w:p w14:paraId="0E2BF4C8" w14:textId="7552DA9A" w:rsidR="00BE406C" w:rsidRPr="002B243C" w:rsidRDefault="00BE406C" w:rsidP="00BE406C">
      <w:pPr>
        <w:spacing w:after="0" w:line="240" w:lineRule="auto"/>
        <w:jc w:val="both"/>
        <w:rPr>
          <w:rFonts w:cs="Times New Roman"/>
          <w:sz w:val="24"/>
        </w:rPr>
      </w:pPr>
      <w:r w:rsidRPr="006052E6">
        <w:rPr>
          <w:rFonts w:cs="Times New Roman"/>
          <w:sz w:val="24"/>
        </w:rPr>
        <w:t>(</w:t>
      </w:r>
      <w:r w:rsidR="00D12820" w:rsidRPr="006052E6">
        <w:rPr>
          <w:rFonts w:cs="Times New Roman" w:hint="eastAsia"/>
          <w:sz w:val="24"/>
        </w:rPr>
        <w:t>b</w:t>
      </w:r>
      <w:r w:rsidRPr="006052E6">
        <w:rPr>
          <w:rFonts w:cs="Times New Roman"/>
          <w:sz w:val="24"/>
        </w:rPr>
        <w:t xml:space="preserve">) Structure superimposition between Tci_124240 and NTD, CTD of </w:t>
      </w:r>
      <w:proofErr w:type="spellStart"/>
      <w:r w:rsidRPr="006052E6">
        <w:rPr>
          <w:rFonts w:cs="Times New Roman"/>
          <w:sz w:val="24"/>
        </w:rPr>
        <w:t>PsCaspase</w:t>
      </w:r>
      <w:proofErr w:type="spellEnd"/>
      <w:r w:rsidRPr="006052E6">
        <w:rPr>
          <w:rFonts w:cs="Times New Roman"/>
          <w:sz w:val="24"/>
        </w:rPr>
        <w:t xml:space="preserve"> and predicted structure of PsTIR.</w:t>
      </w:r>
    </w:p>
    <w:p w14:paraId="45795CC6" w14:textId="77777777" w:rsidR="00DE1177" w:rsidRPr="00BE406C" w:rsidRDefault="00DE1177"/>
    <w:sectPr w:rsidR="00DE1177" w:rsidRPr="00BE406C" w:rsidSect="00BE406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F6A51" w14:textId="77777777" w:rsidR="00DF3E40" w:rsidRDefault="00DF3E40" w:rsidP="00BE406C">
      <w:pPr>
        <w:spacing w:after="0" w:line="240" w:lineRule="auto"/>
      </w:pPr>
      <w:r>
        <w:separator/>
      </w:r>
    </w:p>
  </w:endnote>
  <w:endnote w:type="continuationSeparator" w:id="0">
    <w:p w14:paraId="5943C0CA" w14:textId="77777777" w:rsidR="00DF3E40" w:rsidRDefault="00DF3E40" w:rsidP="00BE4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99A75" w14:textId="77777777" w:rsidR="00DF3E40" w:rsidRDefault="00DF3E40" w:rsidP="00BE406C">
      <w:pPr>
        <w:spacing w:after="0" w:line="240" w:lineRule="auto"/>
      </w:pPr>
      <w:r>
        <w:separator/>
      </w:r>
    </w:p>
  </w:footnote>
  <w:footnote w:type="continuationSeparator" w:id="0">
    <w:p w14:paraId="4AD65715" w14:textId="77777777" w:rsidR="00DF3E40" w:rsidRDefault="00DF3E40" w:rsidP="00BE4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77"/>
    <w:rsid w:val="00007737"/>
    <w:rsid w:val="00035420"/>
    <w:rsid w:val="000767A5"/>
    <w:rsid w:val="000B04DA"/>
    <w:rsid w:val="000B2446"/>
    <w:rsid w:val="000F14BD"/>
    <w:rsid w:val="001732DD"/>
    <w:rsid w:val="001806E6"/>
    <w:rsid w:val="001D1338"/>
    <w:rsid w:val="00210A8F"/>
    <w:rsid w:val="002352E9"/>
    <w:rsid w:val="00251098"/>
    <w:rsid w:val="00275F1A"/>
    <w:rsid w:val="00282073"/>
    <w:rsid w:val="002A7E80"/>
    <w:rsid w:val="002B0E25"/>
    <w:rsid w:val="002E744A"/>
    <w:rsid w:val="003027EC"/>
    <w:rsid w:val="00397B4B"/>
    <w:rsid w:val="003B0108"/>
    <w:rsid w:val="003D3124"/>
    <w:rsid w:val="003E4A6C"/>
    <w:rsid w:val="00460130"/>
    <w:rsid w:val="00460F1E"/>
    <w:rsid w:val="00496E9D"/>
    <w:rsid w:val="004D4461"/>
    <w:rsid w:val="004F386C"/>
    <w:rsid w:val="005B267C"/>
    <w:rsid w:val="005F5EAF"/>
    <w:rsid w:val="006052E6"/>
    <w:rsid w:val="00642F73"/>
    <w:rsid w:val="0064586A"/>
    <w:rsid w:val="006534D3"/>
    <w:rsid w:val="006A0F57"/>
    <w:rsid w:val="006F28CB"/>
    <w:rsid w:val="007136C6"/>
    <w:rsid w:val="0072236C"/>
    <w:rsid w:val="007240F9"/>
    <w:rsid w:val="00792C56"/>
    <w:rsid w:val="0079333E"/>
    <w:rsid w:val="007C05AD"/>
    <w:rsid w:val="00805890"/>
    <w:rsid w:val="00814C1C"/>
    <w:rsid w:val="009F6AC9"/>
    <w:rsid w:val="00A100DD"/>
    <w:rsid w:val="00A1045F"/>
    <w:rsid w:val="00A55EC6"/>
    <w:rsid w:val="00A8673C"/>
    <w:rsid w:val="00A900E3"/>
    <w:rsid w:val="00AD4670"/>
    <w:rsid w:val="00AF745F"/>
    <w:rsid w:val="00B0216E"/>
    <w:rsid w:val="00B72276"/>
    <w:rsid w:val="00BE406C"/>
    <w:rsid w:val="00C00AF0"/>
    <w:rsid w:val="00C405E7"/>
    <w:rsid w:val="00C51282"/>
    <w:rsid w:val="00C70006"/>
    <w:rsid w:val="00CC19FA"/>
    <w:rsid w:val="00CE4D19"/>
    <w:rsid w:val="00CF3EF8"/>
    <w:rsid w:val="00D1034A"/>
    <w:rsid w:val="00D12820"/>
    <w:rsid w:val="00D377F3"/>
    <w:rsid w:val="00DE1177"/>
    <w:rsid w:val="00DF3E40"/>
    <w:rsid w:val="00E037A3"/>
    <w:rsid w:val="00E50619"/>
    <w:rsid w:val="00E54635"/>
    <w:rsid w:val="00E84AFB"/>
    <w:rsid w:val="00F0465C"/>
    <w:rsid w:val="00F12048"/>
    <w:rsid w:val="00FE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D3DEE3"/>
  <w14:defaultImageDpi w14:val="32767"/>
  <w15:chartTrackingRefBased/>
  <w15:docId w15:val="{47237CDB-C0A3-4058-B58D-FE1B4E376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06C"/>
    <w:pPr>
      <w:widowControl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E117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1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11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177"/>
    <w:pPr>
      <w:keepNext/>
      <w:keepLines/>
      <w:spacing w:before="80" w:after="40"/>
      <w:outlineLvl w:val="3"/>
    </w:pPr>
    <w:rPr>
      <w:rFonts w:asciiTheme="minorHAnsi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1177"/>
    <w:pPr>
      <w:keepNext/>
      <w:keepLines/>
      <w:spacing w:before="80" w:after="40"/>
      <w:outlineLvl w:val="4"/>
    </w:pPr>
    <w:rPr>
      <w:rFonts w:asciiTheme="minorHAnsi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177"/>
    <w:pPr>
      <w:keepNext/>
      <w:keepLines/>
      <w:spacing w:before="40" w:after="0"/>
      <w:outlineLvl w:val="5"/>
    </w:pPr>
    <w:rPr>
      <w:rFonts w:asciiTheme="minorHAnsi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1177"/>
    <w:pPr>
      <w:keepNext/>
      <w:keepLines/>
      <w:spacing w:before="40" w:after="0"/>
      <w:outlineLvl w:val="6"/>
    </w:pPr>
    <w:rPr>
      <w:rFonts w:asciiTheme="minorHAnsi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1177"/>
    <w:pPr>
      <w:keepNext/>
      <w:keepLines/>
      <w:spacing w:after="0"/>
      <w:outlineLvl w:val="7"/>
    </w:pPr>
    <w:rPr>
      <w:rFonts w:asciiTheme="minorHAnsi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117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E117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E11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E11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E117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E117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E117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E117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E117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E117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E117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E1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117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E11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1177"/>
    <w:pPr>
      <w:spacing w:before="160"/>
      <w:jc w:val="center"/>
    </w:pPr>
    <w:rPr>
      <w:rFonts w:asciiTheme="minorHAnsi" w:hAnsiTheme="minorHAns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E117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1177"/>
    <w:pPr>
      <w:ind w:left="720"/>
      <w:contextualSpacing/>
    </w:pPr>
    <w:rPr>
      <w:rFonts w:asciiTheme="minorHAnsi" w:hAnsiTheme="minorHAnsi"/>
    </w:rPr>
  </w:style>
  <w:style w:type="character" w:styleId="aa">
    <w:name w:val="Intense Emphasis"/>
    <w:basedOn w:val="a0"/>
    <w:uiPriority w:val="21"/>
    <w:qFormat/>
    <w:rsid w:val="00DE117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11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E117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E117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E406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E406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E406C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hAnsiTheme="minorHAns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E406C"/>
    <w:rPr>
      <w:sz w:val="18"/>
      <w:szCs w:val="18"/>
    </w:rPr>
  </w:style>
  <w:style w:type="paragraph" w:styleId="af2">
    <w:name w:val="Revision"/>
    <w:hidden/>
    <w:uiPriority w:val="99"/>
    <w:semiHidden/>
    <w:rsid w:val="00E54635"/>
    <w:pPr>
      <w:spacing w:after="0" w:line="240" w:lineRule="auto"/>
    </w:pPr>
    <w:rPr>
      <w:rFonts w:ascii="Times New Roman" w:hAnsi="Times New Roman"/>
    </w:rPr>
  </w:style>
  <w:style w:type="character" w:customStyle="1" w:styleId="fontstyle01">
    <w:name w:val="fontstyle01"/>
    <w:basedOn w:val="a0"/>
    <w:rsid w:val="00A100DD"/>
    <w:rPr>
      <w:rFonts w:ascii="TimesNewRomanPSMT" w:hAnsi="TimesNewRomanPSMT" w:hint="default"/>
      <w:b w:val="0"/>
      <w:bCs w:val="0"/>
      <w:i w:val="0"/>
      <w:iCs w:val="0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nhewang@hotmail.com" TargetMode="External"/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lim_im@im.ac.cn" TargetMode="External"/><Relationship Id="rId12" Type="http://schemas.openxmlformats.org/officeDocument/2006/relationships/image" Target="media/image4.tiff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mailto:fengyue@mail.buct.edu.cn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2.tiff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1.tiff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7595</TotalTime>
  <Pages>14</Pages>
  <Words>1384</Words>
  <Characters>8111</Characters>
  <Application>Microsoft Office Word</Application>
  <DocSecurity>0</DocSecurity>
  <Lines>155</Lines>
  <Paragraphs>66</Paragraphs>
  <ScaleCrop>false</ScaleCrop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 Feng</dc:creator>
  <cp:keywords/>
  <dc:description/>
  <cp:lastModifiedBy>LinlinWei</cp:lastModifiedBy>
  <cp:revision>19</cp:revision>
  <cp:lastPrinted>2026-06-09T05:56:00Z</cp:lastPrinted>
  <dcterms:created xsi:type="dcterms:W3CDTF">2026-06-04T08:56:00Z</dcterms:created>
  <dcterms:modified xsi:type="dcterms:W3CDTF">2026-06-16T03:14:00Z</dcterms:modified>
</cp:coreProperties>
</file>